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2"/>
        <w:tabs>
          <w:tab w:val="right" w:pos="9639"/>
        </w:tabs>
        <w:spacing w:after="0"/>
        <w:rPr>
          <w:rFonts w:hint="default"/>
          <w:b/>
          <w:i/>
          <w:sz w:val="28"/>
          <w:lang w:val="en-US" w:eastAsia="zh-CN"/>
        </w:rPr>
      </w:pPr>
      <w:r>
        <w:rPr>
          <w:b/>
          <w:sz w:val="24"/>
        </w:rPr>
        <w:t>3GPP TSG-RAN Meeting #</w:t>
      </w:r>
      <w:r>
        <w:fldChar w:fldCharType="begin"/>
      </w:r>
      <w:r>
        <w:instrText xml:space="preserve"> DOCPROPERTY  MtgSeq  \* MERGEFORMAT </w:instrText>
      </w:r>
      <w:r>
        <w:fldChar w:fldCharType="separate"/>
      </w:r>
      <w:r>
        <w:rPr>
          <w:b/>
          <w:sz w:val="24"/>
        </w:rPr>
        <w:t>11</w:t>
      </w:r>
      <w:r>
        <w:rPr>
          <w:rFonts w:hint="eastAsia"/>
          <w:b/>
          <w:sz w:val="24"/>
          <w:lang w:val="en-US" w:eastAsia="zh-CN"/>
        </w:rPr>
        <w:t>9</w:t>
      </w:r>
      <w:r>
        <w:rPr>
          <w:b/>
          <w:sz w:val="24"/>
        </w:rPr>
        <w:fldChar w:fldCharType="end"/>
      </w:r>
      <w:r>
        <w:rPr>
          <w:b/>
          <w:i/>
          <w:sz w:val="28"/>
        </w:rPr>
        <w:tab/>
      </w:r>
      <w:r>
        <w:fldChar w:fldCharType="begin"/>
      </w:r>
      <w:r>
        <w:instrText xml:space="preserve"> DOCPROPERTY  Tdoc#  \* MERGEFORMAT </w:instrText>
      </w:r>
      <w:r>
        <w:fldChar w:fldCharType="separate"/>
      </w:r>
      <w:r>
        <w:rPr>
          <w:b/>
          <w:i/>
          <w:sz w:val="28"/>
        </w:rPr>
        <w:t>R3-2</w:t>
      </w:r>
      <w:r>
        <w:rPr>
          <w:rFonts w:hint="eastAsia"/>
          <w:b/>
          <w:i/>
          <w:sz w:val="28"/>
          <w:lang w:val="en-US" w:eastAsia="zh-CN"/>
        </w:rPr>
        <w:t>3</w:t>
      </w:r>
      <w:r>
        <w:rPr>
          <w:b/>
          <w:i/>
          <w:sz w:val="28"/>
        </w:rPr>
        <w:fldChar w:fldCharType="end"/>
      </w:r>
      <w:r>
        <w:rPr>
          <w:rFonts w:hint="eastAsia"/>
          <w:b/>
          <w:i/>
          <w:sz w:val="28"/>
          <w:lang w:val="en-US" w:eastAsia="zh-CN"/>
        </w:rPr>
        <w:t>0629</w:t>
      </w:r>
    </w:p>
    <w:p>
      <w:pPr>
        <w:pStyle w:val="112"/>
        <w:outlineLvl w:val="0"/>
        <w:rPr>
          <w:rFonts w:hint="eastAsia" w:eastAsia="宋体"/>
          <w:b/>
          <w:sz w:val="24"/>
          <w:lang w:eastAsia="zh-CN"/>
        </w:rPr>
      </w:pPr>
      <w:r>
        <w:rPr>
          <w:rFonts w:hint="eastAsia"/>
          <w:b/>
          <w:sz w:val="24"/>
          <w:lang w:val="en-US" w:eastAsia="zh-CN"/>
        </w:rPr>
        <w:t>27</w:t>
      </w:r>
      <w:r>
        <w:rPr>
          <w:b/>
          <w:sz w:val="24"/>
          <w:vertAlign w:val="superscript"/>
        </w:rPr>
        <w:t>th</w:t>
      </w:r>
      <w:r>
        <w:rPr>
          <w:b/>
          <w:sz w:val="24"/>
        </w:rPr>
        <w:t xml:space="preserve"> </w:t>
      </w:r>
      <w:r>
        <w:rPr>
          <w:rFonts w:hint="eastAsia"/>
          <w:b/>
          <w:sz w:val="24"/>
          <w:lang w:val="en-US" w:eastAsia="zh-CN"/>
        </w:rPr>
        <w:t xml:space="preserve">Feb </w:t>
      </w:r>
      <w:r>
        <w:rPr>
          <w:b/>
          <w:sz w:val="24"/>
        </w:rPr>
        <w:t xml:space="preserve">– </w:t>
      </w:r>
      <w:r>
        <w:rPr>
          <w:rFonts w:hint="eastAsia"/>
          <w:b/>
          <w:sz w:val="24"/>
          <w:lang w:val="en-US" w:eastAsia="zh-CN"/>
        </w:rPr>
        <w:t>3</w:t>
      </w:r>
      <w:r>
        <w:rPr>
          <w:rFonts w:hint="eastAsia"/>
          <w:b/>
          <w:sz w:val="24"/>
          <w:vertAlign w:val="superscript"/>
          <w:lang w:val="en-US" w:eastAsia="zh-CN"/>
        </w:rPr>
        <w:t>rd</w:t>
      </w:r>
      <w:r>
        <w:rPr>
          <w:b/>
          <w:sz w:val="24"/>
        </w:rPr>
        <w:t xml:space="preserve"> </w:t>
      </w:r>
      <w:r>
        <w:rPr>
          <w:rFonts w:hint="eastAsia"/>
          <w:b/>
          <w:sz w:val="24"/>
          <w:lang w:val="en-US" w:eastAsia="zh-CN"/>
        </w:rPr>
        <w:t>March</w:t>
      </w:r>
      <w:r>
        <w:rPr>
          <w:b/>
          <w:sz w:val="24"/>
        </w:rPr>
        <w:t xml:space="preserve"> 202</w:t>
      </w:r>
      <w:r>
        <w:rPr>
          <w:rFonts w:hint="eastAsia"/>
          <w:b/>
          <w:sz w:val="24"/>
          <w:lang w:val="en-US" w:eastAsia="zh-CN"/>
        </w:rPr>
        <w:t>3</w:t>
      </w:r>
    </w:p>
    <w:p>
      <w:pPr>
        <w:pStyle w:val="112"/>
        <w:outlineLvl w:val="0"/>
        <w:rPr>
          <w:rFonts w:hint="default"/>
          <w:b/>
          <w:sz w:val="24"/>
          <w:lang w:val="en-US" w:eastAsia="zh-CN"/>
        </w:rPr>
      </w:pPr>
      <w:r>
        <w:rPr>
          <w:rFonts w:hint="eastAsia"/>
          <w:b/>
          <w:sz w:val="24"/>
          <w:lang w:val="en-US" w:eastAsia="zh-CN"/>
        </w:rPr>
        <w:t>Athens</w:t>
      </w:r>
      <w:r>
        <w:rPr>
          <w:b/>
          <w:sz w:val="24"/>
          <w:lang w:val="en-US" w:eastAsia="zh-CN"/>
        </w:rPr>
        <w:t xml:space="preserve">, </w:t>
      </w:r>
      <w:r>
        <w:rPr>
          <w:rFonts w:hint="eastAsia"/>
          <w:b/>
          <w:sz w:val="24"/>
          <w:lang w:val="en-US" w:eastAsia="zh-CN"/>
        </w:rPr>
        <w:t>Greece</w:t>
      </w:r>
    </w:p>
    <w:p>
      <w:pPr>
        <w:pStyle w:val="112"/>
        <w:tabs>
          <w:tab w:val="right" w:pos="9639"/>
        </w:tabs>
        <w:spacing w:after="0"/>
        <w:rPr>
          <w:rFonts w:hint="eastAsia"/>
          <w:b/>
          <w:sz w:val="24"/>
          <w:szCs w:val="24"/>
          <w:lang w:val="en-US" w:eastAsia="zh-CN"/>
        </w:rPr>
      </w:pPr>
    </w:p>
    <w:p>
      <w:pPr>
        <w:tabs>
          <w:tab w:val="left" w:pos="1980"/>
        </w:tabs>
        <w:rPr>
          <w:rFonts w:hint="default" w:ascii="Arial" w:hAnsi="Arial"/>
          <w:sz w:val="24"/>
          <w:lang w:val="en-US" w:eastAsia="zh-CN"/>
        </w:rPr>
      </w:pPr>
      <w:r>
        <w:rPr>
          <w:rFonts w:ascii="Arial" w:hAnsi="Arial"/>
          <w:b/>
          <w:sz w:val="24"/>
          <w:lang w:val="it-IT"/>
        </w:rPr>
        <w:t>Agenda item:</w:t>
      </w:r>
      <w:r>
        <w:rPr>
          <w:rFonts w:ascii="Arial" w:hAnsi="Arial"/>
          <w:sz w:val="24"/>
          <w:lang w:val="it-IT"/>
        </w:rPr>
        <w:tab/>
      </w:r>
      <w:bookmarkStart w:id="0" w:name="Source"/>
      <w:bookmarkEnd w:id="0"/>
      <w:r>
        <w:rPr>
          <w:rFonts w:hint="eastAsia" w:ascii="Arial" w:hAnsi="Arial"/>
          <w:sz w:val="24"/>
          <w:lang w:val="en-US" w:eastAsia="zh-CN"/>
        </w:rPr>
        <w:t>8.1</w:t>
      </w:r>
    </w:p>
    <w:p>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hint="eastAsia" w:ascii="Arial" w:hAnsi="Arial"/>
          <w:sz w:val="24"/>
          <w:lang w:val="en-US"/>
        </w:rPr>
        <w:t>ZTE</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Discussion on Tracking IANA assignment requests</w:t>
      </w:r>
    </w:p>
    <w:p>
      <w:pPr>
        <w:tabs>
          <w:tab w:val="left" w:pos="1985"/>
        </w:tabs>
        <w:ind w:left="1980" w:hanging="1980"/>
        <w:rPr>
          <w:rFonts w:hint="default" w:ascii="Arial" w:hAnsi="Arial"/>
          <w:sz w:val="24"/>
          <w:lang w:val="en-US" w:eastAsia="zh-CN"/>
        </w:rPr>
      </w:pPr>
      <w:r>
        <w:rPr>
          <w:rFonts w:ascii="Arial" w:hAnsi="Arial"/>
          <w:b/>
          <w:sz w:val="24"/>
          <w:lang w:val="en-US"/>
        </w:rPr>
        <w:t>Document for:</w:t>
      </w:r>
      <w:r>
        <w:rPr>
          <w:rFonts w:ascii="Arial" w:hAnsi="Arial"/>
          <w:sz w:val="24"/>
          <w:lang w:val="en-US"/>
        </w:rPr>
        <w:tab/>
      </w:r>
      <w:bookmarkStart w:id="1" w:name="DocumentFor"/>
      <w:bookmarkEnd w:id="1"/>
      <w:r>
        <w:rPr>
          <w:rFonts w:hint="eastAsia" w:ascii="Arial" w:hAnsi="Arial"/>
          <w:sz w:val="24"/>
          <w:lang w:val="en-US" w:eastAsia="zh-CN"/>
        </w:rPr>
        <w:t>Discussion and Agreement</w:t>
      </w:r>
    </w:p>
    <w:p>
      <w:pPr>
        <w:pStyle w:val="2"/>
      </w:pPr>
      <w:r>
        <w:t>Introduction</w:t>
      </w:r>
    </w:p>
    <w:p>
      <w:pPr>
        <w:pStyle w:val="107"/>
        <w:ind w:left="0" w:firstLine="0"/>
        <w:rPr>
          <w:rFonts w:hint="default"/>
          <w:color w:val="000000"/>
          <w:sz w:val="22"/>
          <w:szCs w:val="22"/>
          <w:lang w:val="en-US" w:eastAsia="zh-CN"/>
        </w:rPr>
      </w:pPr>
      <w:r>
        <w:rPr>
          <w:color w:val="000000"/>
          <w:sz w:val="22"/>
          <w:szCs w:val="22"/>
          <w:lang w:val="en-US" w:eastAsia="zh-CN"/>
        </w:rPr>
        <w:t xml:space="preserve">In the </w:t>
      </w:r>
      <w:r>
        <w:rPr>
          <w:rFonts w:hint="eastAsia"/>
          <w:color w:val="000000"/>
          <w:sz w:val="22"/>
          <w:szCs w:val="22"/>
          <w:lang w:val="en-US" w:eastAsia="zh-CN"/>
        </w:rPr>
        <w:t xml:space="preserve">RAN#98-e meeting, the LS on Tacking IANA assignment requests has been treated[1], and this LS has been also sent to RAN3 before this meeting. </w:t>
      </w:r>
    </w:p>
    <w:p>
      <w:pPr>
        <w:pStyle w:val="107"/>
        <w:ind w:left="0" w:firstLine="0"/>
        <w:rPr>
          <w:rFonts w:hint="default"/>
          <w:color w:val="000000"/>
          <w:sz w:val="22"/>
          <w:szCs w:val="22"/>
          <w:lang w:val="en-US" w:eastAsia="zh-CN"/>
        </w:rPr>
      </w:pPr>
      <w:r>
        <w:rPr>
          <w:rFonts w:hint="eastAsia"/>
          <w:color w:val="000000"/>
          <w:sz w:val="22"/>
          <w:szCs w:val="22"/>
          <w:lang w:val="en-US" w:eastAsia="zh-CN"/>
        </w:rPr>
        <w:t>In this paper, we provide some discussion on the IANA port allocation issue for W1 interface  in RAN3.</w:t>
      </w:r>
    </w:p>
    <w:p>
      <w:pPr>
        <w:pStyle w:val="2"/>
      </w:pPr>
      <w:r>
        <w:rPr>
          <w:rFonts w:hint="eastAsia"/>
          <w:lang w:val="en-US" w:eastAsia="zh-CN"/>
        </w:rPr>
        <w:t>Discussion</w:t>
      </w:r>
    </w:p>
    <w:p>
      <w:pPr>
        <w:rPr>
          <w:rFonts w:hint="default"/>
          <w:color w:val="000000"/>
          <w:sz w:val="22"/>
          <w:szCs w:val="22"/>
          <w:lang w:val="en-US" w:eastAsia="zh-CN"/>
        </w:rPr>
      </w:pPr>
      <w:r>
        <w:rPr>
          <w:rFonts w:hint="eastAsia"/>
          <w:color w:val="000000"/>
          <w:sz w:val="22"/>
          <w:szCs w:val="22"/>
          <w:lang w:val="en-US" w:eastAsia="zh-CN"/>
        </w:rPr>
        <w:t>In RAN3#112-e meeting, RAN3 has replied the LS related to the IANA port allocation issue in R3-212800 [2]. To be more specific, RAN3 prefers the Solution 1 and Solution 2 in TR 29.835 (corresponding to solution#6 and solution#7 in TR 29.941), i.e., 3GPP allocated port number and OAM allocated port number respectively.</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eastAsia="等线"/>
                <w:lang w:eastAsia="zh-CN"/>
              </w:rPr>
            </w:pPr>
            <w:r>
              <w:t>RAN3 would like to thank CT4 for their LS on Information on the port number allocation solutions</w:t>
            </w:r>
            <w:r>
              <w:rPr>
                <w:rFonts w:hint="eastAsia" w:eastAsia="宋体"/>
                <w:lang w:val="en-US" w:eastAsia="zh-CN"/>
              </w:rPr>
              <w:t>.</w:t>
            </w:r>
            <w:r>
              <w:rPr>
                <w:rFonts w:eastAsia="等线"/>
                <w:lang w:eastAsia="zh-CN"/>
              </w:rPr>
              <w:t>RAN3 had discussions the different solutions in the TR, and reached the following understandings:</w:t>
            </w:r>
          </w:p>
          <w:p>
            <w:pPr>
              <w:rPr>
                <w:rFonts w:eastAsia="宋体"/>
                <w:lang w:eastAsia="zh-CN"/>
              </w:rPr>
            </w:pPr>
            <w:r>
              <w:rPr>
                <w:rFonts w:eastAsia="宋体"/>
                <w:lang w:eastAsia="zh-CN"/>
              </w:rPr>
              <w:t>From RAN3 perspective:</w:t>
            </w:r>
          </w:p>
          <w:p>
            <w:pPr>
              <w:numPr>
                <w:ilvl w:val="0"/>
                <w:numId w:val="12"/>
              </w:numPr>
              <w:ind w:left="709" w:hanging="567"/>
              <w:rPr>
                <w:rFonts w:eastAsia="宋体"/>
                <w:lang w:eastAsia="zh-CN"/>
              </w:rPr>
            </w:pPr>
            <w:r>
              <w:rPr>
                <w:rFonts w:eastAsia="宋体"/>
                <w:lang w:eastAsia="zh-CN"/>
              </w:rPr>
              <w:t>Both S</w:t>
            </w:r>
            <w:r>
              <w:rPr>
                <w:rFonts w:eastAsiaTheme="minorEastAsia"/>
                <w:lang w:eastAsia="zh-CN"/>
              </w:rPr>
              <w:t xml:space="preserve">olutions 1 and 2 </w:t>
            </w:r>
            <w:r>
              <w:rPr>
                <w:rFonts w:hint="eastAsia" w:eastAsiaTheme="minorEastAsia"/>
                <w:lang w:val="en-US" w:eastAsia="zh-CN"/>
              </w:rPr>
              <w:t>are</w:t>
            </w:r>
            <w:r>
              <w:rPr>
                <w:rFonts w:eastAsiaTheme="minorEastAsia"/>
                <w:lang w:eastAsia="zh-CN"/>
              </w:rPr>
              <w:t xml:space="preserve"> feasible</w:t>
            </w:r>
            <w:r>
              <w:rPr>
                <w:rFonts w:hint="eastAsia" w:eastAsiaTheme="minorEastAsia"/>
                <w:lang w:val="en-US" w:eastAsia="zh-CN"/>
              </w:rPr>
              <w:t>.</w:t>
            </w:r>
          </w:p>
          <w:p>
            <w:pPr>
              <w:numPr>
                <w:ilvl w:val="0"/>
                <w:numId w:val="12"/>
              </w:numPr>
              <w:ind w:left="709" w:hanging="567"/>
              <w:rPr>
                <w:rFonts w:eastAsia="宋体"/>
                <w:lang w:eastAsia="zh-CN"/>
              </w:rPr>
            </w:pPr>
            <w:r>
              <w:rPr>
                <w:rFonts w:eastAsiaTheme="minorEastAsia"/>
                <w:lang w:eastAsia="zh-CN"/>
              </w:rPr>
              <w:t xml:space="preserve">RAN3 also noticed that Solution 11 is a once-and-for-all solution that can be considered, though </w:t>
            </w:r>
            <w:r>
              <w:t>its adoption is not entirely under 3GPP control. It requires IETF endorsement.</w:t>
            </w:r>
          </w:p>
          <w:p>
            <w:pPr>
              <w:numPr>
                <w:ilvl w:val="0"/>
                <w:numId w:val="12"/>
              </w:numPr>
              <w:ind w:left="709" w:hanging="567"/>
              <w:rPr>
                <w:rFonts w:hint="default"/>
                <w:color w:val="000000"/>
                <w:sz w:val="22"/>
                <w:szCs w:val="22"/>
                <w:vertAlign w:val="baseline"/>
                <w:lang w:val="en-US" w:eastAsia="zh-CN"/>
              </w:rPr>
            </w:pPr>
            <w:r>
              <w:rPr>
                <w:rFonts w:eastAsiaTheme="minorEastAsia"/>
                <w:lang w:eastAsia="zh-CN"/>
              </w:rPr>
              <w:t>The rest of the solutions are not desirable</w:t>
            </w:r>
            <w:r>
              <w:rPr>
                <w:rFonts w:hint="eastAsia" w:eastAsia="宋体"/>
                <w:lang w:val="en-US" w:eastAsia="zh-CN"/>
              </w:rPr>
              <w:t>.</w:t>
            </w:r>
          </w:p>
        </w:tc>
      </w:tr>
    </w:tbl>
    <w:p>
      <w:pPr>
        <w:rPr>
          <w:rFonts w:hint="eastAsia"/>
          <w:color w:val="000000"/>
          <w:sz w:val="22"/>
          <w:szCs w:val="22"/>
          <w:lang w:val="en-US" w:eastAsia="zh-CN"/>
        </w:rPr>
      </w:pPr>
    </w:p>
    <w:p>
      <w:pPr>
        <w:rPr>
          <w:rFonts w:hint="default"/>
          <w:color w:val="000000"/>
          <w:sz w:val="22"/>
          <w:szCs w:val="22"/>
          <w:lang w:val="en-US" w:eastAsia="zh-CN"/>
        </w:rPr>
      </w:pPr>
      <w:r>
        <w:rPr>
          <w:rFonts w:hint="eastAsia"/>
          <w:color w:val="000000"/>
          <w:sz w:val="22"/>
          <w:szCs w:val="22"/>
          <w:lang w:val="en-US" w:eastAsia="zh-CN"/>
        </w:rPr>
        <w:t>Currently, for W1 interface, the SCTP Destination Port number value (i.e. 37472) has been assigned by IANA for W1AP. And SCTP port number values for other RAN3 interfaces, e.g. X2, Xn and F1, have also been assigned by IANA. The details have been given in the following table[3].</w:t>
      </w:r>
    </w:p>
    <w:p>
      <w:pPr>
        <w:pStyle w:val="95"/>
      </w:pPr>
      <w:r>
        <w:t>Table C.5-1: Service Name/port number assigned to 3GPP since 2009</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992"/>
        <w:gridCol w:w="1156"/>
        <w:gridCol w:w="1821"/>
        <w:gridCol w:w="1417"/>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pStyle w:val="95"/>
            </w:pPr>
            <w:r>
              <w:t>Service Name</w:t>
            </w:r>
          </w:p>
        </w:tc>
        <w:tc>
          <w:tcPr>
            <w:tcW w:w="992" w:type="dxa"/>
          </w:tcPr>
          <w:p>
            <w:pPr>
              <w:pStyle w:val="95"/>
            </w:pPr>
            <w:r>
              <w:t>Port Number</w:t>
            </w:r>
          </w:p>
        </w:tc>
        <w:tc>
          <w:tcPr>
            <w:tcW w:w="1156" w:type="dxa"/>
          </w:tcPr>
          <w:p>
            <w:pPr>
              <w:pStyle w:val="95"/>
            </w:pPr>
            <w:r>
              <w:t>Transport Protocol</w:t>
            </w:r>
          </w:p>
        </w:tc>
        <w:tc>
          <w:tcPr>
            <w:tcW w:w="1821" w:type="dxa"/>
          </w:tcPr>
          <w:p>
            <w:pPr>
              <w:pStyle w:val="95"/>
            </w:pPr>
            <w:r>
              <w:t>Description</w:t>
            </w:r>
          </w:p>
        </w:tc>
        <w:tc>
          <w:tcPr>
            <w:tcW w:w="1417" w:type="dxa"/>
          </w:tcPr>
          <w:p>
            <w:pPr>
              <w:pStyle w:val="95"/>
            </w:pPr>
            <w:r>
              <w:t>Registration Date</w:t>
            </w:r>
          </w:p>
        </w:tc>
        <w:tc>
          <w:tcPr>
            <w:tcW w:w="2694" w:type="dxa"/>
          </w:tcPr>
          <w:p>
            <w:pPr>
              <w:pStyle w:val="95"/>
            </w:pPr>
            <w:r>
              <w:t>Intra/Inter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pStyle w:val="95"/>
              <w:rPr>
                <w:b w:val="0"/>
              </w:rPr>
            </w:pPr>
            <w:r>
              <w:rPr>
                <w:b w:val="0"/>
              </w:rPr>
              <w:t>sgsap</w:t>
            </w:r>
          </w:p>
        </w:tc>
        <w:tc>
          <w:tcPr>
            <w:tcW w:w="992" w:type="dxa"/>
          </w:tcPr>
          <w:p>
            <w:pPr>
              <w:pStyle w:val="95"/>
              <w:rPr>
                <w:b w:val="0"/>
              </w:rPr>
            </w:pPr>
            <w:r>
              <w:rPr>
                <w:b w:val="0"/>
              </w:rPr>
              <w:t>29118</w:t>
            </w:r>
          </w:p>
        </w:tc>
        <w:tc>
          <w:tcPr>
            <w:tcW w:w="1156" w:type="dxa"/>
          </w:tcPr>
          <w:p>
            <w:pPr>
              <w:pStyle w:val="95"/>
              <w:rPr>
                <w:b w:val="0"/>
              </w:rPr>
            </w:pPr>
            <w:r>
              <w:rPr>
                <w:b w:val="0"/>
              </w:rPr>
              <w:t>sctp</w:t>
            </w:r>
          </w:p>
        </w:tc>
        <w:tc>
          <w:tcPr>
            <w:tcW w:w="1821" w:type="dxa"/>
          </w:tcPr>
          <w:p>
            <w:pPr>
              <w:pStyle w:val="95"/>
              <w:rPr>
                <w:b w:val="0"/>
              </w:rPr>
            </w:pPr>
            <w:r>
              <w:rPr>
                <w:b w:val="0"/>
              </w:rPr>
              <w:t>SGsAP</w:t>
            </w:r>
          </w:p>
        </w:tc>
        <w:tc>
          <w:tcPr>
            <w:tcW w:w="1417" w:type="dxa"/>
          </w:tcPr>
          <w:p>
            <w:pPr>
              <w:pStyle w:val="95"/>
              <w:rPr>
                <w:b w:val="0"/>
              </w:rPr>
            </w:pPr>
            <w:r>
              <w:rPr>
                <w:b w:val="0"/>
              </w:rPr>
              <w:t>11/06/2009</w:t>
            </w:r>
          </w:p>
        </w:tc>
        <w:tc>
          <w:tcPr>
            <w:tcW w:w="2694" w:type="dxa"/>
          </w:tcPr>
          <w:p>
            <w:pPr>
              <w:pStyle w:val="95"/>
              <w:rPr>
                <w:b w:val="0"/>
              </w:rPr>
            </w:pPr>
            <w:r>
              <w:rPr>
                <w:b w:val="0"/>
              </w:rPr>
              <w:t>Intra (MME/MSC)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pStyle w:val="95"/>
              <w:rPr>
                <w:b w:val="0"/>
              </w:rPr>
            </w:pPr>
            <w:r>
              <w:rPr>
                <w:b w:val="0"/>
              </w:rPr>
              <w:t>sbcap</w:t>
            </w:r>
          </w:p>
        </w:tc>
        <w:tc>
          <w:tcPr>
            <w:tcW w:w="992" w:type="dxa"/>
          </w:tcPr>
          <w:p>
            <w:pPr>
              <w:pStyle w:val="95"/>
              <w:rPr>
                <w:b w:val="0"/>
              </w:rPr>
            </w:pPr>
            <w:r>
              <w:rPr>
                <w:b w:val="0"/>
              </w:rPr>
              <w:t>29168</w:t>
            </w:r>
          </w:p>
        </w:tc>
        <w:tc>
          <w:tcPr>
            <w:tcW w:w="1156" w:type="dxa"/>
          </w:tcPr>
          <w:p>
            <w:pPr>
              <w:pStyle w:val="95"/>
              <w:rPr>
                <w:b w:val="0"/>
              </w:rPr>
            </w:pPr>
            <w:r>
              <w:rPr>
                <w:b w:val="0"/>
              </w:rPr>
              <w:t>sctp</w:t>
            </w:r>
          </w:p>
        </w:tc>
        <w:tc>
          <w:tcPr>
            <w:tcW w:w="1821" w:type="dxa"/>
          </w:tcPr>
          <w:p>
            <w:pPr>
              <w:pStyle w:val="95"/>
              <w:rPr>
                <w:b w:val="0"/>
              </w:rPr>
            </w:pPr>
            <w:r>
              <w:rPr>
                <w:b w:val="0"/>
              </w:rPr>
              <w:t>SBcAP</w:t>
            </w:r>
          </w:p>
        </w:tc>
        <w:tc>
          <w:tcPr>
            <w:tcW w:w="1417" w:type="dxa"/>
          </w:tcPr>
          <w:p>
            <w:pPr>
              <w:pStyle w:val="95"/>
              <w:rPr>
                <w:b w:val="0"/>
              </w:rPr>
            </w:pPr>
            <w:r>
              <w:rPr>
                <w:b w:val="0"/>
              </w:rPr>
              <w:t>11/06/2009</w:t>
            </w:r>
          </w:p>
        </w:tc>
        <w:tc>
          <w:tcPr>
            <w:tcW w:w="2694" w:type="dxa"/>
          </w:tcPr>
          <w:p>
            <w:pPr>
              <w:pStyle w:val="95"/>
              <w:rPr>
                <w:b w:val="0"/>
              </w:rPr>
            </w:pPr>
            <w:r>
              <w:rPr>
                <w:b w:val="0"/>
              </w:rPr>
              <w:t>Intra (MME/CBC)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pStyle w:val="95"/>
              <w:rPr>
                <w:b w:val="0"/>
              </w:rPr>
            </w:pPr>
            <w:r>
              <w:rPr>
                <w:b w:val="0"/>
              </w:rPr>
              <w:t xml:space="preserve">s102 </w:t>
            </w:r>
          </w:p>
        </w:tc>
        <w:tc>
          <w:tcPr>
            <w:tcW w:w="992" w:type="dxa"/>
          </w:tcPr>
          <w:p>
            <w:pPr>
              <w:pStyle w:val="95"/>
              <w:rPr>
                <w:b w:val="0"/>
              </w:rPr>
            </w:pPr>
            <w:r>
              <w:rPr>
                <w:b w:val="0"/>
              </w:rPr>
              <w:t xml:space="preserve">23272 </w:t>
            </w:r>
          </w:p>
        </w:tc>
        <w:tc>
          <w:tcPr>
            <w:tcW w:w="1156" w:type="dxa"/>
          </w:tcPr>
          <w:p>
            <w:pPr>
              <w:pStyle w:val="95"/>
              <w:rPr>
                <w:b w:val="0"/>
              </w:rPr>
            </w:pPr>
            <w:r>
              <w:rPr>
                <w:b w:val="0"/>
              </w:rPr>
              <w:t xml:space="preserve">udp </w:t>
            </w:r>
          </w:p>
        </w:tc>
        <w:tc>
          <w:tcPr>
            <w:tcW w:w="1821" w:type="dxa"/>
          </w:tcPr>
          <w:p>
            <w:pPr>
              <w:pStyle w:val="95"/>
              <w:rPr>
                <w:b w:val="0"/>
              </w:rPr>
            </w:pPr>
            <w:r>
              <w:rPr>
                <w:b w:val="0"/>
              </w:rPr>
              <w:t>S102 application</w:t>
            </w:r>
          </w:p>
        </w:tc>
        <w:tc>
          <w:tcPr>
            <w:tcW w:w="1417" w:type="dxa"/>
          </w:tcPr>
          <w:p>
            <w:pPr>
              <w:pStyle w:val="95"/>
              <w:rPr>
                <w:b w:val="0"/>
              </w:rPr>
            </w:pPr>
            <w:r>
              <w:rPr>
                <w:b w:val="0"/>
              </w:rPr>
              <w:t>26/08/2009</w:t>
            </w:r>
          </w:p>
        </w:tc>
        <w:tc>
          <w:tcPr>
            <w:tcW w:w="2694" w:type="dxa"/>
          </w:tcPr>
          <w:p>
            <w:pPr>
              <w:pStyle w:val="95"/>
              <w:rPr>
                <w:b w:val="0"/>
              </w:rPr>
            </w:pPr>
            <w:r>
              <w:rPr>
                <w:b w:val="0"/>
              </w:rPr>
              <w:t>Intra (1xCS IWS/MME)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pStyle w:val="95"/>
              <w:rPr>
                <w:b w:val="0"/>
              </w:rPr>
            </w:pPr>
            <w:r>
              <w:rPr>
                <w:b w:val="0"/>
              </w:rPr>
              <w:t>s1-control</w:t>
            </w:r>
          </w:p>
        </w:tc>
        <w:tc>
          <w:tcPr>
            <w:tcW w:w="992" w:type="dxa"/>
          </w:tcPr>
          <w:p>
            <w:pPr>
              <w:pStyle w:val="95"/>
              <w:rPr>
                <w:b w:val="0"/>
              </w:rPr>
            </w:pPr>
            <w:r>
              <w:rPr>
                <w:b w:val="0"/>
              </w:rPr>
              <w:t>36412</w:t>
            </w:r>
          </w:p>
        </w:tc>
        <w:tc>
          <w:tcPr>
            <w:tcW w:w="1156" w:type="dxa"/>
          </w:tcPr>
          <w:p>
            <w:pPr>
              <w:pStyle w:val="95"/>
              <w:rPr>
                <w:b w:val="0"/>
              </w:rPr>
            </w:pPr>
            <w:r>
              <w:rPr>
                <w:b w:val="0"/>
              </w:rPr>
              <w:t>sctp</w:t>
            </w:r>
          </w:p>
        </w:tc>
        <w:tc>
          <w:tcPr>
            <w:tcW w:w="1821" w:type="dxa"/>
          </w:tcPr>
          <w:p>
            <w:pPr>
              <w:pStyle w:val="95"/>
              <w:rPr>
                <w:b w:val="0"/>
              </w:rPr>
            </w:pPr>
            <w:r>
              <w:rPr>
                <w:b w:val="0"/>
              </w:rPr>
              <w:t>S1-Control Plane</w:t>
            </w:r>
          </w:p>
        </w:tc>
        <w:tc>
          <w:tcPr>
            <w:tcW w:w="1417" w:type="dxa"/>
          </w:tcPr>
          <w:p>
            <w:pPr>
              <w:pStyle w:val="95"/>
              <w:rPr>
                <w:b w:val="0"/>
              </w:rPr>
            </w:pPr>
            <w:r>
              <w:rPr>
                <w:b w:val="0"/>
              </w:rPr>
              <w:t>01/09/2009</w:t>
            </w:r>
          </w:p>
        </w:tc>
        <w:tc>
          <w:tcPr>
            <w:tcW w:w="2694" w:type="dxa"/>
          </w:tcPr>
          <w:p>
            <w:pPr>
              <w:pStyle w:val="95"/>
              <w:rPr>
                <w:b w:val="0"/>
              </w:rPr>
            </w:pPr>
            <w:r>
              <w:rPr>
                <w:b w:val="0"/>
              </w:rPr>
              <w:t>Intra (MME/eNB)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pStyle w:val="95"/>
              <w:rPr>
                <w:b w:val="0"/>
              </w:rPr>
            </w:pPr>
            <w:r>
              <w:rPr>
                <w:b w:val="0"/>
              </w:rPr>
              <w:t>x2-control</w:t>
            </w:r>
          </w:p>
        </w:tc>
        <w:tc>
          <w:tcPr>
            <w:tcW w:w="992" w:type="dxa"/>
          </w:tcPr>
          <w:p>
            <w:pPr>
              <w:pStyle w:val="95"/>
              <w:rPr>
                <w:b w:val="0"/>
              </w:rPr>
            </w:pPr>
            <w:r>
              <w:rPr>
                <w:b w:val="0"/>
              </w:rPr>
              <w:t>36422</w:t>
            </w:r>
          </w:p>
        </w:tc>
        <w:tc>
          <w:tcPr>
            <w:tcW w:w="1156" w:type="dxa"/>
          </w:tcPr>
          <w:p>
            <w:pPr>
              <w:pStyle w:val="95"/>
              <w:rPr>
                <w:b w:val="0"/>
              </w:rPr>
            </w:pPr>
            <w:r>
              <w:rPr>
                <w:b w:val="0"/>
              </w:rPr>
              <w:t>sctp</w:t>
            </w:r>
          </w:p>
        </w:tc>
        <w:tc>
          <w:tcPr>
            <w:tcW w:w="1821" w:type="dxa"/>
          </w:tcPr>
          <w:p>
            <w:pPr>
              <w:pStyle w:val="95"/>
              <w:rPr>
                <w:b w:val="0"/>
              </w:rPr>
            </w:pPr>
            <w:r>
              <w:rPr>
                <w:b w:val="0"/>
              </w:rPr>
              <w:t>X2-Control Plane</w:t>
            </w:r>
          </w:p>
        </w:tc>
        <w:tc>
          <w:tcPr>
            <w:tcW w:w="1417" w:type="dxa"/>
          </w:tcPr>
          <w:p>
            <w:pPr>
              <w:pStyle w:val="95"/>
              <w:rPr>
                <w:b w:val="0"/>
              </w:rPr>
            </w:pPr>
            <w:r>
              <w:rPr>
                <w:b w:val="0"/>
              </w:rPr>
              <w:t>01/09/2009</w:t>
            </w:r>
          </w:p>
        </w:tc>
        <w:tc>
          <w:tcPr>
            <w:tcW w:w="2694" w:type="dxa"/>
          </w:tcPr>
          <w:p>
            <w:pPr>
              <w:pStyle w:val="95"/>
              <w:rPr>
                <w:b w:val="0"/>
              </w:rPr>
            </w:pPr>
            <w:r>
              <w:rPr>
                <w:b w:val="0"/>
              </w:rPr>
              <w:t>Intra (eNB/eNB)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pStyle w:val="95"/>
              <w:rPr>
                <w:b w:val="0"/>
              </w:rPr>
            </w:pPr>
            <w:r>
              <w:rPr>
                <w:b w:val="0"/>
              </w:rPr>
              <w:t xml:space="preserve">iuhsctpassoc </w:t>
            </w:r>
          </w:p>
        </w:tc>
        <w:tc>
          <w:tcPr>
            <w:tcW w:w="992" w:type="dxa"/>
          </w:tcPr>
          <w:p>
            <w:pPr>
              <w:pStyle w:val="95"/>
              <w:rPr>
                <w:b w:val="0"/>
              </w:rPr>
            </w:pPr>
            <w:r>
              <w:rPr>
                <w:b w:val="0"/>
              </w:rPr>
              <w:t xml:space="preserve">29169 </w:t>
            </w:r>
          </w:p>
        </w:tc>
        <w:tc>
          <w:tcPr>
            <w:tcW w:w="1156" w:type="dxa"/>
          </w:tcPr>
          <w:p>
            <w:pPr>
              <w:pStyle w:val="95"/>
              <w:rPr>
                <w:b w:val="0"/>
              </w:rPr>
            </w:pPr>
            <w:r>
              <w:rPr>
                <w:b w:val="0"/>
              </w:rPr>
              <w:t xml:space="preserve">sctp </w:t>
            </w:r>
          </w:p>
        </w:tc>
        <w:tc>
          <w:tcPr>
            <w:tcW w:w="1821" w:type="dxa"/>
          </w:tcPr>
          <w:p>
            <w:pPr>
              <w:pStyle w:val="95"/>
              <w:rPr>
                <w:b w:val="0"/>
              </w:rPr>
            </w:pPr>
            <w:r>
              <w:rPr>
                <w:b w:val="0"/>
              </w:rPr>
              <w:t>HNBAP and RUA Common Association</w:t>
            </w:r>
          </w:p>
        </w:tc>
        <w:tc>
          <w:tcPr>
            <w:tcW w:w="1417" w:type="dxa"/>
          </w:tcPr>
          <w:p>
            <w:pPr>
              <w:pStyle w:val="95"/>
              <w:rPr>
                <w:b w:val="0"/>
              </w:rPr>
            </w:pPr>
            <w:r>
              <w:rPr>
                <w:b w:val="0"/>
              </w:rPr>
              <w:t>08/09/2009</w:t>
            </w:r>
          </w:p>
        </w:tc>
        <w:tc>
          <w:tcPr>
            <w:tcW w:w="2694" w:type="dxa"/>
          </w:tcPr>
          <w:p>
            <w:pPr>
              <w:pStyle w:val="95"/>
              <w:rPr>
                <w:b w:val="0"/>
              </w:rPr>
            </w:pPr>
            <w:r>
              <w:rPr>
                <w:b w:val="0"/>
              </w:rPr>
              <w:t>Inter (HNB/HNB-GW)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pStyle w:val="95"/>
              <w:rPr>
                <w:b w:val="0"/>
              </w:rPr>
            </w:pPr>
            <w:r>
              <w:rPr>
                <w:b w:val="0"/>
              </w:rPr>
              <w:t>3gpp-cbsp</w:t>
            </w:r>
          </w:p>
        </w:tc>
        <w:tc>
          <w:tcPr>
            <w:tcW w:w="992" w:type="dxa"/>
          </w:tcPr>
          <w:p>
            <w:pPr>
              <w:pStyle w:val="95"/>
              <w:rPr>
                <w:b w:val="0"/>
              </w:rPr>
            </w:pPr>
            <w:r>
              <w:rPr>
                <w:b w:val="0"/>
              </w:rPr>
              <w:t>48049</w:t>
            </w:r>
          </w:p>
        </w:tc>
        <w:tc>
          <w:tcPr>
            <w:tcW w:w="1156" w:type="dxa"/>
          </w:tcPr>
          <w:p>
            <w:pPr>
              <w:pStyle w:val="95"/>
              <w:rPr>
                <w:b w:val="0"/>
              </w:rPr>
            </w:pPr>
            <w:r>
              <w:rPr>
                <w:b w:val="0"/>
              </w:rPr>
              <w:t>tcp</w:t>
            </w:r>
          </w:p>
        </w:tc>
        <w:tc>
          <w:tcPr>
            <w:tcW w:w="1821" w:type="dxa"/>
          </w:tcPr>
          <w:p>
            <w:pPr>
              <w:pStyle w:val="95"/>
              <w:rPr>
                <w:b w:val="0"/>
              </w:rPr>
            </w:pPr>
            <w:r>
              <w:rPr>
                <w:b w:val="0"/>
              </w:rPr>
              <w:t>Cell Broadcast Service Protocol</w:t>
            </w:r>
          </w:p>
        </w:tc>
        <w:tc>
          <w:tcPr>
            <w:tcW w:w="1417" w:type="dxa"/>
          </w:tcPr>
          <w:p>
            <w:pPr>
              <w:pStyle w:val="95"/>
              <w:rPr>
                <w:b w:val="0"/>
              </w:rPr>
            </w:pPr>
            <w:r>
              <w:rPr>
                <w:b w:val="0"/>
              </w:rPr>
              <w:t>07/12/2009</w:t>
            </w:r>
          </w:p>
        </w:tc>
        <w:tc>
          <w:tcPr>
            <w:tcW w:w="2694" w:type="dxa"/>
          </w:tcPr>
          <w:p>
            <w:pPr>
              <w:pStyle w:val="95"/>
              <w:rPr>
                <w:b w:val="0"/>
              </w:rPr>
            </w:pPr>
            <w:r>
              <w:rPr>
                <w:b w:val="0"/>
              </w:rPr>
              <w:t>Intra (BSC/CBC)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pStyle w:val="95"/>
              <w:rPr>
                <w:b w:val="0"/>
              </w:rPr>
            </w:pPr>
            <w:r>
              <w:rPr>
                <w:b w:val="0"/>
              </w:rPr>
              <w:t xml:space="preserve">lcs-ap </w:t>
            </w:r>
          </w:p>
        </w:tc>
        <w:tc>
          <w:tcPr>
            <w:tcW w:w="992" w:type="dxa"/>
          </w:tcPr>
          <w:p>
            <w:pPr>
              <w:pStyle w:val="95"/>
              <w:rPr>
                <w:b w:val="0"/>
              </w:rPr>
            </w:pPr>
            <w:r>
              <w:rPr>
                <w:b w:val="0"/>
              </w:rPr>
              <w:t xml:space="preserve">9082 </w:t>
            </w:r>
          </w:p>
        </w:tc>
        <w:tc>
          <w:tcPr>
            <w:tcW w:w="1156" w:type="dxa"/>
          </w:tcPr>
          <w:p>
            <w:pPr>
              <w:pStyle w:val="95"/>
              <w:rPr>
                <w:b w:val="0"/>
              </w:rPr>
            </w:pPr>
            <w:r>
              <w:rPr>
                <w:b w:val="0"/>
              </w:rPr>
              <w:t xml:space="preserve">sctp </w:t>
            </w:r>
          </w:p>
        </w:tc>
        <w:tc>
          <w:tcPr>
            <w:tcW w:w="1821" w:type="dxa"/>
          </w:tcPr>
          <w:p>
            <w:pPr>
              <w:pStyle w:val="95"/>
              <w:rPr>
                <w:b w:val="0"/>
              </w:rPr>
            </w:pPr>
            <w:r>
              <w:rPr>
                <w:b w:val="0"/>
              </w:rPr>
              <w:t>LCS Application Protocol</w:t>
            </w:r>
          </w:p>
        </w:tc>
        <w:tc>
          <w:tcPr>
            <w:tcW w:w="1417" w:type="dxa"/>
          </w:tcPr>
          <w:p>
            <w:pPr>
              <w:pStyle w:val="95"/>
              <w:rPr>
                <w:b w:val="0"/>
              </w:rPr>
            </w:pPr>
            <w:r>
              <w:rPr>
                <w:b w:val="0"/>
              </w:rPr>
              <w:t>04/06/2010</w:t>
            </w:r>
          </w:p>
        </w:tc>
        <w:tc>
          <w:tcPr>
            <w:tcW w:w="2694" w:type="dxa"/>
          </w:tcPr>
          <w:p>
            <w:pPr>
              <w:pStyle w:val="95"/>
              <w:rPr>
                <w:b w:val="0"/>
              </w:rPr>
            </w:pPr>
            <w:r>
              <w:rPr>
                <w:b w:val="0"/>
              </w:rPr>
              <w:t>Intra (MME/E-SMLC)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pStyle w:val="95"/>
              <w:rPr>
                <w:b w:val="0"/>
              </w:rPr>
            </w:pPr>
            <w:r>
              <w:rPr>
                <w:b w:val="0"/>
              </w:rPr>
              <w:t xml:space="preserve">wlcp </w:t>
            </w:r>
          </w:p>
        </w:tc>
        <w:tc>
          <w:tcPr>
            <w:tcW w:w="992" w:type="dxa"/>
          </w:tcPr>
          <w:p>
            <w:pPr>
              <w:pStyle w:val="95"/>
              <w:rPr>
                <w:b w:val="0"/>
              </w:rPr>
            </w:pPr>
            <w:r>
              <w:rPr>
                <w:b w:val="0"/>
              </w:rPr>
              <w:t xml:space="preserve">36411 </w:t>
            </w:r>
          </w:p>
        </w:tc>
        <w:tc>
          <w:tcPr>
            <w:tcW w:w="1156" w:type="dxa"/>
          </w:tcPr>
          <w:p>
            <w:pPr>
              <w:pStyle w:val="95"/>
              <w:rPr>
                <w:b w:val="0"/>
              </w:rPr>
            </w:pPr>
            <w:r>
              <w:rPr>
                <w:b w:val="0"/>
              </w:rPr>
              <w:t xml:space="preserve">udp </w:t>
            </w:r>
          </w:p>
        </w:tc>
        <w:tc>
          <w:tcPr>
            <w:tcW w:w="1821" w:type="dxa"/>
          </w:tcPr>
          <w:p>
            <w:pPr>
              <w:pStyle w:val="95"/>
              <w:rPr>
                <w:b w:val="0"/>
              </w:rPr>
            </w:pPr>
            <w:r>
              <w:rPr>
                <w:b w:val="0"/>
              </w:rPr>
              <w:t>Wireless LAN Control plane Protocol (WLCP)</w:t>
            </w:r>
          </w:p>
        </w:tc>
        <w:tc>
          <w:tcPr>
            <w:tcW w:w="1417" w:type="dxa"/>
          </w:tcPr>
          <w:p>
            <w:pPr>
              <w:pStyle w:val="95"/>
              <w:rPr>
                <w:b w:val="0"/>
              </w:rPr>
            </w:pPr>
            <w:r>
              <w:rPr>
                <w:b w:val="0"/>
              </w:rPr>
              <w:t>14/11/2014</w:t>
            </w:r>
          </w:p>
        </w:tc>
        <w:tc>
          <w:tcPr>
            <w:tcW w:w="2694" w:type="dxa"/>
          </w:tcPr>
          <w:p>
            <w:pPr>
              <w:pStyle w:val="95"/>
              <w:rPr>
                <w:b w:val="0"/>
              </w:rPr>
            </w:pPr>
            <w:r>
              <w:rPr>
                <w:b w:val="0"/>
              </w:rPr>
              <w:t>Intra (UE/TWAG)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pStyle w:val="95"/>
              <w:rPr>
                <w:b w:val="0"/>
              </w:rPr>
            </w:pPr>
            <w:r>
              <w:rPr>
                <w:b w:val="0"/>
              </w:rPr>
              <w:t xml:space="preserve">slmap </w:t>
            </w:r>
          </w:p>
        </w:tc>
        <w:tc>
          <w:tcPr>
            <w:tcW w:w="992" w:type="dxa"/>
          </w:tcPr>
          <w:p>
            <w:pPr>
              <w:pStyle w:val="95"/>
              <w:rPr>
                <w:b w:val="0"/>
              </w:rPr>
            </w:pPr>
            <w:r>
              <w:rPr>
                <w:b w:val="0"/>
              </w:rPr>
              <w:t xml:space="preserve">36423 </w:t>
            </w:r>
          </w:p>
        </w:tc>
        <w:tc>
          <w:tcPr>
            <w:tcW w:w="1156" w:type="dxa"/>
          </w:tcPr>
          <w:p>
            <w:pPr>
              <w:pStyle w:val="95"/>
              <w:rPr>
                <w:b w:val="0"/>
              </w:rPr>
            </w:pPr>
            <w:r>
              <w:rPr>
                <w:b w:val="0"/>
              </w:rPr>
              <w:t xml:space="preserve">sctp </w:t>
            </w:r>
          </w:p>
        </w:tc>
        <w:tc>
          <w:tcPr>
            <w:tcW w:w="1821" w:type="dxa"/>
          </w:tcPr>
          <w:p>
            <w:pPr>
              <w:pStyle w:val="95"/>
              <w:rPr>
                <w:b w:val="0"/>
              </w:rPr>
            </w:pPr>
            <w:r>
              <w:rPr>
                <w:b w:val="0"/>
              </w:rPr>
              <w:t>SLm Interface Application Protocol</w:t>
            </w:r>
          </w:p>
        </w:tc>
        <w:tc>
          <w:tcPr>
            <w:tcW w:w="1417" w:type="dxa"/>
          </w:tcPr>
          <w:p>
            <w:pPr>
              <w:pStyle w:val="95"/>
              <w:rPr>
                <w:b w:val="0"/>
              </w:rPr>
            </w:pPr>
            <w:r>
              <w:rPr>
                <w:b w:val="0"/>
              </w:rPr>
              <w:t>18/06/2015</w:t>
            </w:r>
          </w:p>
        </w:tc>
        <w:tc>
          <w:tcPr>
            <w:tcW w:w="2694" w:type="dxa"/>
          </w:tcPr>
          <w:p>
            <w:pPr>
              <w:pStyle w:val="95"/>
              <w:rPr>
                <w:b w:val="0"/>
              </w:rPr>
            </w:pPr>
            <w:r>
              <w:rPr>
                <w:b w:val="0"/>
              </w:rPr>
              <w:t>Intra (E-SMLC/LMU)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pStyle w:val="95"/>
              <w:rPr>
                <w:b w:val="0"/>
              </w:rPr>
            </w:pPr>
            <w:r>
              <w:rPr>
                <w:b w:val="0"/>
              </w:rPr>
              <w:t xml:space="preserve">nq-ap </w:t>
            </w:r>
          </w:p>
        </w:tc>
        <w:tc>
          <w:tcPr>
            <w:tcW w:w="992" w:type="dxa"/>
          </w:tcPr>
          <w:p>
            <w:pPr>
              <w:pStyle w:val="95"/>
              <w:rPr>
                <w:b w:val="0"/>
              </w:rPr>
            </w:pPr>
            <w:r>
              <w:rPr>
                <w:b w:val="0"/>
              </w:rPr>
              <w:t xml:space="preserve">36424 </w:t>
            </w:r>
          </w:p>
        </w:tc>
        <w:tc>
          <w:tcPr>
            <w:tcW w:w="1156" w:type="dxa"/>
          </w:tcPr>
          <w:p>
            <w:pPr>
              <w:pStyle w:val="95"/>
              <w:rPr>
                <w:b w:val="0"/>
              </w:rPr>
            </w:pPr>
            <w:r>
              <w:rPr>
                <w:b w:val="0"/>
              </w:rPr>
              <w:t xml:space="preserve">sctp </w:t>
            </w:r>
          </w:p>
        </w:tc>
        <w:tc>
          <w:tcPr>
            <w:tcW w:w="1821" w:type="dxa"/>
          </w:tcPr>
          <w:p>
            <w:pPr>
              <w:pStyle w:val="95"/>
              <w:rPr>
                <w:b w:val="0"/>
              </w:rPr>
            </w:pPr>
            <w:r>
              <w:rPr>
                <w:b w:val="0"/>
              </w:rPr>
              <w:t>Nq/Nq' Application Protocol</w:t>
            </w:r>
          </w:p>
        </w:tc>
        <w:tc>
          <w:tcPr>
            <w:tcW w:w="1417" w:type="dxa"/>
          </w:tcPr>
          <w:p>
            <w:pPr>
              <w:pStyle w:val="95"/>
              <w:rPr>
                <w:b w:val="0"/>
              </w:rPr>
            </w:pPr>
            <w:r>
              <w:rPr>
                <w:b w:val="0"/>
              </w:rPr>
              <w:t>18/06/2015</w:t>
            </w:r>
          </w:p>
        </w:tc>
        <w:tc>
          <w:tcPr>
            <w:tcW w:w="2694" w:type="dxa"/>
          </w:tcPr>
          <w:p>
            <w:pPr>
              <w:pStyle w:val="95"/>
              <w:rPr>
                <w:b w:val="0"/>
              </w:rPr>
            </w:pPr>
            <w:r>
              <w:rPr>
                <w:b w:val="0"/>
              </w:rPr>
              <w:t>Intra (</w:t>
            </w:r>
            <w:r>
              <w:rPr>
                <w:b w:val="0"/>
                <w:lang w:eastAsia="zh-CN"/>
              </w:rPr>
              <w:t>the RCAF/MME or SGSN)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pStyle w:val="95"/>
              <w:rPr>
                <w:b w:val="0"/>
              </w:rPr>
            </w:pPr>
            <w:r>
              <w:rPr>
                <w:b w:val="0"/>
              </w:rPr>
              <w:t>xw-control</w:t>
            </w:r>
          </w:p>
        </w:tc>
        <w:tc>
          <w:tcPr>
            <w:tcW w:w="992" w:type="dxa"/>
          </w:tcPr>
          <w:p>
            <w:pPr>
              <w:pStyle w:val="95"/>
              <w:rPr>
                <w:b w:val="0"/>
              </w:rPr>
            </w:pPr>
            <w:r>
              <w:rPr>
                <w:b w:val="0"/>
              </w:rPr>
              <w:t>36462</w:t>
            </w:r>
          </w:p>
        </w:tc>
        <w:tc>
          <w:tcPr>
            <w:tcW w:w="1156" w:type="dxa"/>
          </w:tcPr>
          <w:p>
            <w:pPr>
              <w:pStyle w:val="95"/>
              <w:rPr>
                <w:b w:val="0"/>
              </w:rPr>
            </w:pPr>
            <w:r>
              <w:rPr>
                <w:b w:val="0"/>
              </w:rPr>
              <w:t>sctp</w:t>
            </w:r>
          </w:p>
        </w:tc>
        <w:tc>
          <w:tcPr>
            <w:tcW w:w="1821" w:type="dxa"/>
          </w:tcPr>
          <w:p>
            <w:pPr>
              <w:pStyle w:val="95"/>
              <w:rPr>
                <w:b w:val="0"/>
              </w:rPr>
            </w:pPr>
            <w:r>
              <w:rPr>
                <w:b w:val="0"/>
              </w:rPr>
              <w:t>Xw-Control Plane</w:t>
            </w:r>
          </w:p>
        </w:tc>
        <w:tc>
          <w:tcPr>
            <w:tcW w:w="1417" w:type="dxa"/>
          </w:tcPr>
          <w:p>
            <w:pPr>
              <w:pStyle w:val="95"/>
              <w:rPr>
                <w:b w:val="0"/>
              </w:rPr>
            </w:pPr>
            <w:r>
              <w:rPr>
                <w:b w:val="0"/>
              </w:rPr>
              <w:t>13/11/2015</w:t>
            </w:r>
          </w:p>
        </w:tc>
        <w:tc>
          <w:tcPr>
            <w:tcW w:w="2694" w:type="dxa"/>
          </w:tcPr>
          <w:p>
            <w:pPr>
              <w:pStyle w:val="95"/>
              <w:rPr>
                <w:b w:val="0"/>
              </w:rPr>
            </w:pPr>
            <w:r>
              <w:rPr>
                <w:b w:val="0"/>
              </w:rPr>
              <w:t>Intra (eNB/WT)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pStyle w:val="95"/>
              <w:rPr>
                <w:b w:val="0"/>
              </w:rPr>
            </w:pPr>
            <w:r>
              <w:rPr>
                <w:b w:val="0"/>
              </w:rPr>
              <w:t>pfcp</w:t>
            </w:r>
          </w:p>
        </w:tc>
        <w:tc>
          <w:tcPr>
            <w:tcW w:w="992" w:type="dxa"/>
          </w:tcPr>
          <w:p>
            <w:pPr>
              <w:pStyle w:val="95"/>
              <w:rPr>
                <w:b w:val="0"/>
              </w:rPr>
            </w:pPr>
            <w:r>
              <w:rPr>
                <w:b w:val="0"/>
              </w:rPr>
              <w:t>8805</w:t>
            </w:r>
          </w:p>
        </w:tc>
        <w:tc>
          <w:tcPr>
            <w:tcW w:w="1156" w:type="dxa"/>
          </w:tcPr>
          <w:p>
            <w:pPr>
              <w:pStyle w:val="95"/>
              <w:rPr>
                <w:b w:val="0"/>
              </w:rPr>
            </w:pPr>
            <w:r>
              <w:rPr>
                <w:b w:val="0"/>
              </w:rPr>
              <w:t>udp</w:t>
            </w:r>
          </w:p>
        </w:tc>
        <w:tc>
          <w:tcPr>
            <w:tcW w:w="1821" w:type="dxa"/>
          </w:tcPr>
          <w:p>
            <w:pPr>
              <w:pStyle w:val="95"/>
              <w:rPr>
                <w:b w:val="0"/>
              </w:rPr>
            </w:pPr>
            <w:r>
              <w:rPr>
                <w:b w:val="0"/>
              </w:rPr>
              <w:t>Destination Port number for PFCP</w:t>
            </w:r>
          </w:p>
        </w:tc>
        <w:tc>
          <w:tcPr>
            <w:tcW w:w="1417" w:type="dxa"/>
          </w:tcPr>
          <w:p>
            <w:pPr>
              <w:pStyle w:val="95"/>
              <w:rPr>
                <w:b w:val="0"/>
              </w:rPr>
            </w:pPr>
            <w:r>
              <w:rPr>
                <w:b w:val="0"/>
              </w:rPr>
              <w:t>08/05/2017</w:t>
            </w:r>
          </w:p>
        </w:tc>
        <w:tc>
          <w:tcPr>
            <w:tcW w:w="2694" w:type="dxa"/>
          </w:tcPr>
          <w:p>
            <w:pPr>
              <w:pStyle w:val="95"/>
              <w:rPr>
                <w:b w:val="0"/>
              </w:rPr>
            </w:pPr>
            <w:r>
              <w:rPr>
                <w:b w:val="0"/>
              </w:rPr>
              <w:t>Intra (CU/UP)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pStyle w:val="95"/>
              <w:rPr>
                <w:b w:val="0"/>
              </w:rPr>
            </w:pPr>
            <w:r>
              <w:rPr>
                <w:b w:val="0"/>
              </w:rPr>
              <w:t>ng-control</w:t>
            </w:r>
          </w:p>
        </w:tc>
        <w:tc>
          <w:tcPr>
            <w:tcW w:w="992" w:type="dxa"/>
          </w:tcPr>
          <w:p>
            <w:pPr>
              <w:pStyle w:val="95"/>
              <w:rPr>
                <w:b w:val="0"/>
              </w:rPr>
            </w:pPr>
            <w:r>
              <w:rPr>
                <w:b w:val="0"/>
              </w:rPr>
              <w:t>38412</w:t>
            </w:r>
          </w:p>
        </w:tc>
        <w:tc>
          <w:tcPr>
            <w:tcW w:w="1156" w:type="dxa"/>
          </w:tcPr>
          <w:p>
            <w:pPr>
              <w:pStyle w:val="95"/>
              <w:rPr>
                <w:b w:val="0"/>
              </w:rPr>
            </w:pPr>
            <w:r>
              <w:rPr>
                <w:b w:val="0"/>
              </w:rPr>
              <w:t>sctp</w:t>
            </w:r>
          </w:p>
        </w:tc>
        <w:tc>
          <w:tcPr>
            <w:tcW w:w="1821" w:type="dxa"/>
          </w:tcPr>
          <w:p>
            <w:pPr>
              <w:pStyle w:val="95"/>
              <w:rPr>
                <w:b w:val="0"/>
              </w:rPr>
            </w:pPr>
            <w:r>
              <w:rPr>
                <w:b w:val="0"/>
              </w:rPr>
              <w:t>NG Control Plane</w:t>
            </w:r>
          </w:p>
        </w:tc>
        <w:tc>
          <w:tcPr>
            <w:tcW w:w="1417" w:type="dxa"/>
          </w:tcPr>
          <w:p>
            <w:pPr>
              <w:pStyle w:val="95"/>
              <w:rPr>
                <w:b w:val="0"/>
              </w:rPr>
            </w:pPr>
            <w:r>
              <w:rPr>
                <w:b w:val="0"/>
              </w:rPr>
              <w:t>18/05/2017</w:t>
            </w:r>
          </w:p>
        </w:tc>
        <w:tc>
          <w:tcPr>
            <w:tcW w:w="2694" w:type="dxa"/>
          </w:tcPr>
          <w:p>
            <w:pPr>
              <w:pStyle w:val="95"/>
              <w:rPr>
                <w:b w:val="0"/>
              </w:rPr>
            </w:pPr>
            <w:r>
              <w:rPr>
                <w:b w:val="0"/>
              </w:rPr>
              <w:t>Intra (gNB/ng-eNB-AMF)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pStyle w:val="95"/>
              <w:rPr>
                <w:b w:val="0"/>
              </w:rPr>
            </w:pPr>
            <w:r>
              <w:rPr>
                <w:b w:val="0"/>
              </w:rPr>
              <w:t>xn-control</w:t>
            </w:r>
          </w:p>
        </w:tc>
        <w:tc>
          <w:tcPr>
            <w:tcW w:w="992" w:type="dxa"/>
          </w:tcPr>
          <w:p>
            <w:pPr>
              <w:pStyle w:val="95"/>
              <w:rPr>
                <w:b w:val="0"/>
              </w:rPr>
            </w:pPr>
            <w:r>
              <w:rPr>
                <w:b w:val="0"/>
              </w:rPr>
              <w:t>38422</w:t>
            </w:r>
          </w:p>
        </w:tc>
        <w:tc>
          <w:tcPr>
            <w:tcW w:w="1156" w:type="dxa"/>
          </w:tcPr>
          <w:p>
            <w:pPr>
              <w:pStyle w:val="95"/>
              <w:rPr>
                <w:b w:val="0"/>
              </w:rPr>
            </w:pPr>
            <w:r>
              <w:rPr>
                <w:b w:val="0"/>
              </w:rPr>
              <w:t>sctp</w:t>
            </w:r>
          </w:p>
        </w:tc>
        <w:tc>
          <w:tcPr>
            <w:tcW w:w="1821" w:type="dxa"/>
          </w:tcPr>
          <w:p>
            <w:pPr>
              <w:pStyle w:val="95"/>
              <w:rPr>
                <w:b w:val="0"/>
              </w:rPr>
            </w:pPr>
            <w:r>
              <w:rPr>
                <w:b w:val="0"/>
              </w:rPr>
              <w:t>Xn Control Plane</w:t>
            </w:r>
          </w:p>
        </w:tc>
        <w:tc>
          <w:tcPr>
            <w:tcW w:w="1417" w:type="dxa"/>
          </w:tcPr>
          <w:p>
            <w:pPr>
              <w:pStyle w:val="95"/>
              <w:rPr>
                <w:b w:val="0"/>
              </w:rPr>
            </w:pPr>
            <w:r>
              <w:rPr>
                <w:b w:val="0"/>
              </w:rPr>
              <w:t>18/05/2017</w:t>
            </w:r>
          </w:p>
        </w:tc>
        <w:tc>
          <w:tcPr>
            <w:tcW w:w="2694" w:type="dxa"/>
          </w:tcPr>
          <w:p>
            <w:pPr>
              <w:pStyle w:val="95"/>
              <w:rPr>
                <w:b w:val="0"/>
              </w:rPr>
            </w:pPr>
            <w:r>
              <w:rPr>
                <w:b w:val="0"/>
              </w:rPr>
              <w:t>Intra (gNB-gNB/ng-eNB)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pStyle w:val="95"/>
              <w:rPr>
                <w:b w:val="0"/>
              </w:rPr>
            </w:pPr>
            <w:r>
              <w:rPr>
                <w:b w:val="0"/>
              </w:rPr>
              <w:t>f1-control</w:t>
            </w:r>
          </w:p>
        </w:tc>
        <w:tc>
          <w:tcPr>
            <w:tcW w:w="992" w:type="dxa"/>
          </w:tcPr>
          <w:p>
            <w:pPr>
              <w:pStyle w:val="95"/>
              <w:rPr>
                <w:b w:val="0"/>
              </w:rPr>
            </w:pPr>
            <w:r>
              <w:rPr>
                <w:b w:val="0"/>
              </w:rPr>
              <w:t>38472</w:t>
            </w:r>
          </w:p>
        </w:tc>
        <w:tc>
          <w:tcPr>
            <w:tcW w:w="1156" w:type="dxa"/>
          </w:tcPr>
          <w:p>
            <w:pPr>
              <w:pStyle w:val="95"/>
              <w:rPr>
                <w:b w:val="0"/>
              </w:rPr>
            </w:pPr>
            <w:r>
              <w:rPr>
                <w:b w:val="0"/>
              </w:rPr>
              <w:t>sctp</w:t>
            </w:r>
          </w:p>
        </w:tc>
        <w:tc>
          <w:tcPr>
            <w:tcW w:w="1821" w:type="dxa"/>
          </w:tcPr>
          <w:p>
            <w:pPr>
              <w:pStyle w:val="95"/>
              <w:rPr>
                <w:b w:val="0"/>
              </w:rPr>
            </w:pPr>
            <w:r>
              <w:rPr>
                <w:b w:val="0"/>
              </w:rPr>
              <w:t>F1 Control Plane</w:t>
            </w:r>
          </w:p>
        </w:tc>
        <w:tc>
          <w:tcPr>
            <w:tcW w:w="1417" w:type="dxa"/>
          </w:tcPr>
          <w:p>
            <w:pPr>
              <w:pStyle w:val="95"/>
              <w:rPr>
                <w:b w:val="0"/>
              </w:rPr>
            </w:pPr>
            <w:r>
              <w:rPr>
                <w:b w:val="0"/>
              </w:rPr>
              <w:t>23/06/2017</w:t>
            </w:r>
          </w:p>
        </w:tc>
        <w:tc>
          <w:tcPr>
            <w:tcW w:w="2694" w:type="dxa"/>
          </w:tcPr>
          <w:p>
            <w:pPr>
              <w:pStyle w:val="95"/>
              <w:rPr>
                <w:b w:val="0"/>
              </w:rPr>
            </w:pPr>
            <w:r>
              <w:rPr>
                <w:b w:val="0"/>
              </w:rPr>
              <w:t>Intra (gNBCU/gNBDU)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pStyle w:val="95"/>
              <w:rPr>
                <w:b w:val="0"/>
              </w:rPr>
            </w:pPr>
            <w:r>
              <w:rPr>
                <w:b w:val="0"/>
              </w:rPr>
              <w:t>e1-interface</w:t>
            </w:r>
          </w:p>
        </w:tc>
        <w:tc>
          <w:tcPr>
            <w:tcW w:w="992" w:type="dxa"/>
          </w:tcPr>
          <w:p>
            <w:pPr>
              <w:pStyle w:val="95"/>
              <w:rPr>
                <w:b w:val="0"/>
              </w:rPr>
            </w:pPr>
            <w:r>
              <w:rPr>
                <w:b w:val="0"/>
              </w:rPr>
              <w:t>38462</w:t>
            </w:r>
          </w:p>
        </w:tc>
        <w:tc>
          <w:tcPr>
            <w:tcW w:w="1156" w:type="dxa"/>
          </w:tcPr>
          <w:p>
            <w:pPr>
              <w:pStyle w:val="95"/>
              <w:rPr>
                <w:b w:val="0"/>
              </w:rPr>
            </w:pPr>
            <w:r>
              <w:rPr>
                <w:b w:val="0"/>
              </w:rPr>
              <w:t>sctp</w:t>
            </w:r>
          </w:p>
        </w:tc>
        <w:tc>
          <w:tcPr>
            <w:tcW w:w="1821" w:type="dxa"/>
          </w:tcPr>
          <w:p>
            <w:pPr>
              <w:pStyle w:val="95"/>
              <w:rPr>
                <w:b w:val="0"/>
              </w:rPr>
            </w:pPr>
            <w:r>
              <w:rPr>
                <w:b w:val="0"/>
              </w:rPr>
              <w:t xml:space="preserve">E1 signalling transport </w:t>
            </w:r>
          </w:p>
        </w:tc>
        <w:tc>
          <w:tcPr>
            <w:tcW w:w="1417" w:type="dxa"/>
          </w:tcPr>
          <w:p>
            <w:pPr>
              <w:pStyle w:val="95"/>
              <w:rPr>
                <w:b w:val="0"/>
              </w:rPr>
            </w:pPr>
            <w:r>
              <w:rPr>
                <w:b w:val="0"/>
              </w:rPr>
              <w:t>06/11/2018</w:t>
            </w:r>
          </w:p>
        </w:tc>
        <w:tc>
          <w:tcPr>
            <w:tcW w:w="2694" w:type="dxa"/>
          </w:tcPr>
          <w:p>
            <w:pPr>
              <w:pStyle w:val="95"/>
              <w:rPr>
                <w:b w:val="0"/>
              </w:rPr>
            </w:pPr>
            <w:r>
              <w:rPr>
                <w:b w:val="0"/>
              </w:rPr>
              <w:t>Intra (gNB-CU-CP/gNB-CU-UP)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pStyle w:val="95"/>
              <w:rPr>
                <w:b w:val="0"/>
              </w:rPr>
            </w:pPr>
            <w:r>
              <w:rPr>
                <w:b w:val="0"/>
              </w:rPr>
              <w:t>3gpp-monp</w:t>
            </w:r>
          </w:p>
        </w:tc>
        <w:tc>
          <w:tcPr>
            <w:tcW w:w="992" w:type="dxa"/>
          </w:tcPr>
          <w:p>
            <w:pPr>
              <w:pStyle w:val="95"/>
              <w:rPr>
                <w:b w:val="0"/>
              </w:rPr>
            </w:pPr>
            <w:r>
              <w:rPr>
                <w:b w:val="0"/>
              </w:rPr>
              <w:t>8809</w:t>
            </w:r>
          </w:p>
        </w:tc>
        <w:tc>
          <w:tcPr>
            <w:tcW w:w="1156" w:type="dxa"/>
          </w:tcPr>
          <w:p>
            <w:pPr>
              <w:pStyle w:val="95"/>
              <w:rPr>
                <w:b w:val="0"/>
              </w:rPr>
            </w:pPr>
            <w:r>
              <w:rPr>
                <w:b w:val="0"/>
              </w:rPr>
              <w:t>udp</w:t>
            </w:r>
          </w:p>
        </w:tc>
        <w:tc>
          <w:tcPr>
            <w:tcW w:w="1821" w:type="dxa"/>
          </w:tcPr>
          <w:p>
            <w:pPr>
              <w:pStyle w:val="95"/>
              <w:rPr>
                <w:b w:val="0"/>
              </w:rPr>
            </w:pPr>
            <w:r>
              <w:rPr>
                <w:b w:val="0"/>
              </w:rPr>
              <w:t>MCPTT Off-Network Protocol (MONP)</w:t>
            </w:r>
          </w:p>
        </w:tc>
        <w:tc>
          <w:tcPr>
            <w:tcW w:w="1417" w:type="dxa"/>
          </w:tcPr>
          <w:p>
            <w:pPr>
              <w:pStyle w:val="95"/>
              <w:rPr>
                <w:b w:val="0"/>
              </w:rPr>
            </w:pPr>
            <w:r>
              <w:rPr>
                <w:b w:val="0"/>
              </w:rPr>
              <w:t>15/04/2019</w:t>
            </w:r>
          </w:p>
        </w:tc>
        <w:tc>
          <w:tcPr>
            <w:tcW w:w="2694" w:type="dxa"/>
          </w:tcPr>
          <w:p>
            <w:pPr>
              <w:pStyle w:val="95"/>
              <w:rPr>
                <w:b w:val="0"/>
              </w:rPr>
            </w:pPr>
            <w:r>
              <w:rPr>
                <w:b w:val="0"/>
              </w:rPr>
              <w:t>Intra (MCPTT client/MCPTT client)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pPr>
              <w:pStyle w:val="95"/>
              <w:rPr>
                <w:b w:val="0"/>
                <w:highlight w:val="yellow"/>
              </w:rPr>
            </w:pPr>
            <w:r>
              <w:rPr>
                <w:b w:val="0"/>
                <w:highlight w:val="yellow"/>
              </w:rPr>
              <w:t>3gpp-w1ap</w:t>
            </w:r>
          </w:p>
        </w:tc>
        <w:tc>
          <w:tcPr>
            <w:tcW w:w="992" w:type="dxa"/>
          </w:tcPr>
          <w:p>
            <w:pPr>
              <w:pStyle w:val="95"/>
              <w:rPr>
                <w:b w:val="0"/>
                <w:highlight w:val="yellow"/>
              </w:rPr>
            </w:pPr>
            <w:r>
              <w:rPr>
                <w:b w:val="0"/>
                <w:highlight w:val="yellow"/>
              </w:rPr>
              <w:t>37472</w:t>
            </w:r>
          </w:p>
        </w:tc>
        <w:tc>
          <w:tcPr>
            <w:tcW w:w="1156" w:type="dxa"/>
          </w:tcPr>
          <w:p>
            <w:pPr>
              <w:pStyle w:val="95"/>
              <w:rPr>
                <w:b w:val="0"/>
                <w:highlight w:val="yellow"/>
              </w:rPr>
            </w:pPr>
            <w:r>
              <w:rPr>
                <w:b w:val="0"/>
                <w:highlight w:val="yellow"/>
              </w:rPr>
              <w:t>sctp</w:t>
            </w:r>
          </w:p>
        </w:tc>
        <w:tc>
          <w:tcPr>
            <w:tcW w:w="1821" w:type="dxa"/>
          </w:tcPr>
          <w:p>
            <w:pPr>
              <w:pStyle w:val="95"/>
              <w:rPr>
                <w:b w:val="0"/>
                <w:highlight w:val="yellow"/>
              </w:rPr>
            </w:pPr>
            <w:r>
              <w:rPr>
                <w:b w:val="0"/>
                <w:highlight w:val="yellow"/>
              </w:rPr>
              <w:t>W1 signalling transport</w:t>
            </w:r>
          </w:p>
        </w:tc>
        <w:tc>
          <w:tcPr>
            <w:tcW w:w="1417" w:type="dxa"/>
          </w:tcPr>
          <w:p>
            <w:pPr>
              <w:pStyle w:val="95"/>
              <w:rPr>
                <w:b w:val="0"/>
                <w:highlight w:val="yellow"/>
              </w:rPr>
            </w:pPr>
            <w:r>
              <w:rPr>
                <w:b w:val="0"/>
                <w:highlight w:val="yellow"/>
              </w:rPr>
              <w:t>16/07/2020</w:t>
            </w:r>
          </w:p>
        </w:tc>
        <w:tc>
          <w:tcPr>
            <w:tcW w:w="2694" w:type="dxa"/>
          </w:tcPr>
          <w:p>
            <w:pPr>
              <w:pStyle w:val="95"/>
              <w:rPr>
                <w:b w:val="0"/>
                <w:highlight w:val="yellow"/>
              </w:rPr>
            </w:pPr>
            <w:r>
              <w:rPr>
                <w:b w:val="0"/>
                <w:highlight w:val="yellow"/>
              </w:rPr>
              <w:t>Intra (ng-eNB-DU/ng-eNB-CU</w:t>
            </w:r>
          </w:p>
        </w:tc>
      </w:tr>
    </w:tbl>
    <w:p/>
    <w:p>
      <w:pPr>
        <w:rPr>
          <w:rFonts w:hint="default"/>
          <w:color w:val="000000"/>
          <w:sz w:val="22"/>
          <w:szCs w:val="22"/>
          <w:lang w:val="en-US" w:eastAsia="zh-CN"/>
        </w:rPr>
      </w:pPr>
      <w:r>
        <w:rPr>
          <w:rFonts w:hint="eastAsia"/>
          <w:color w:val="000000"/>
          <w:sz w:val="22"/>
          <w:szCs w:val="22"/>
          <w:lang w:val="en-US" w:eastAsia="zh-CN"/>
        </w:rPr>
        <w:t>However, for the UDP/TCP port assignment, the corresponding port number of W1 is still missing. To be more specific, according to the TS 29.281, the F1-U, Xn and N3 interfaces have been captured in the scope of user plane of GTP in the 5G System, while the W1-U has not been included[4].</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r>
              <w:t>The present document defines the user plane of GTP used on:</w:t>
            </w:r>
          </w:p>
          <w:p>
            <w:pPr>
              <w:pStyle w:val="107"/>
            </w:pPr>
            <w:r>
              <w:t>-</w:t>
            </w:r>
            <w:r>
              <w:tab/>
            </w:r>
            <w:r>
              <w:t>the Gn and Gp interfaces of the General Packet Radio Service (GPRS);</w:t>
            </w:r>
          </w:p>
          <w:p>
            <w:pPr>
              <w:pStyle w:val="107"/>
            </w:pPr>
            <w:r>
              <w:t>-</w:t>
            </w:r>
            <w:r>
              <w:tab/>
            </w:r>
            <w:r>
              <w:t>the Iu, Gn and Gp interfaces of the UMTS system;</w:t>
            </w:r>
          </w:p>
          <w:p>
            <w:pPr>
              <w:pStyle w:val="107"/>
              <w:rPr>
                <w:lang w:eastAsia="zh-CN"/>
              </w:rPr>
            </w:pPr>
            <w:r>
              <w:t>-</w:t>
            </w:r>
            <w:r>
              <w:tab/>
            </w:r>
            <w:r>
              <w:t>the S1-U,</w:t>
            </w:r>
            <w:r>
              <w:rPr>
                <w:lang w:eastAsia="zh-CN"/>
              </w:rPr>
              <w:t xml:space="preserve"> S11-U,</w:t>
            </w:r>
            <w:r>
              <w:rPr>
                <w:rFonts w:hint="eastAsia"/>
                <w:lang w:eastAsia="zh-CN"/>
              </w:rPr>
              <w:t xml:space="preserve"> </w:t>
            </w:r>
            <w:r>
              <w:rPr>
                <w:lang w:eastAsia="zh-CN"/>
              </w:rPr>
              <w:t xml:space="preserve">S2a, </w:t>
            </w:r>
            <w:r>
              <w:rPr>
                <w:rFonts w:hint="eastAsia"/>
                <w:lang w:eastAsia="zh-CN"/>
              </w:rPr>
              <w:t>S2b,</w:t>
            </w:r>
            <w:r>
              <w:t xml:space="preserve"> X2, S4, S5, S8, S12, M1 and Sn interfaces of the Evolved Packet System (EPS);</w:t>
            </w:r>
          </w:p>
          <w:p>
            <w:pPr>
              <w:pStyle w:val="107"/>
              <w:rPr>
                <w:highlight w:val="yellow"/>
              </w:rPr>
            </w:pPr>
            <w:r>
              <w:rPr>
                <w:rFonts w:hint="eastAsia"/>
                <w:highlight w:val="yellow"/>
                <w:lang w:eastAsia="zh-CN"/>
              </w:rPr>
              <w:t>-</w:t>
            </w:r>
            <w:r>
              <w:rPr>
                <w:rFonts w:hint="eastAsia"/>
                <w:highlight w:val="yellow"/>
                <w:lang w:eastAsia="zh-CN"/>
              </w:rPr>
              <w:tab/>
            </w:r>
            <w:r>
              <w:rPr>
                <w:rFonts w:hint="eastAsia"/>
                <w:highlight w:val="yellow"/>
                <w:lang w:eastAsia="zh-CN"/>
              </w:rPr>
              <w:t xml:space="preserve">the </w:t>
            </w:r>
            <w:r>
              <w:rPr>
                <w:highlight w:val="yellow"/>
                <w:lang w:eastAsia="zh-CN"/>
              </w:rPr>
              <w:t xml:space="preserve">F1-U, </w:t>
            </w:r>
            <w:r>
              <w:rPr>
                <w:rFonts w:hint="eastAsia"/>
                <w:highlight w:val="yellow"/>
                <w:lang w:eastAsia="zh-CN"/>
              </w:rPr>
              <w:t>Xn, N3</w:t>
            </w:r>
            <w:r>
              <w:rPr>
                <w:highlight w:val="yellow"/>
                <w:lang w:eastAsia="zh-CN"/>
              </w:rPr>
              <w:t>,</w:t>
            </w:r>
            <w:r>
              <w:rPr>
                <w:rFonts w:hint="eastAsia"/>
                <w:highlight w:val="yellow"/>
                <w:lang w:eastAsia="zh-CN"/>
              </w:rPr>
              <w:t xml:space="preserve"> N9</w:t>
            </w:r>
            <w:r>
              <w:rPr>
                <w:highlight w:val="yellow"/>
                <w:lang w:eastAsia="zh-CN"/>
              </w:rPr>
              <w:t>, N19, N3mb and N19mb</w:t>
            </w:r>
            <w:r>
              <w:rPr>
                <w:rFonts w:hint="eastAsia"/>
                <w:highlight w:val="yellow"/>
                <w:lang w:eastAsia="zh-CN"/>
              </w:rPr>
              <w:t xml:space="preserve"> interface</w:t>
            </w:r>
            <w:r>
              <w:rPr>
                <w:highlight w:val="yellow"/>
                <w:lang w:eastAsia="zh-CN"/>
              </w:rPr>
              <w:t>s</w:t>
            </w:r>
            <w:r>
              <w:rPr>
                <w:rFonts w:hint="eastAsia"/>
                <w:highlight w:val="yellow"/>
                <w:lang w:eastAsia="zh-CN"/>
              </w:rPr>
              <w:t xml:space="preserve"> of the </w:t>
            </w:r>
            <w:r>
              <w:rPr>
                <w:highlight w:val="yellow"/>
              </w:rPr>
              <w:t>5G System</w:t>
            </w:r>
            <w:r>
              <w:rPr>
                <w:rFonts w:hint="eastAsia"/>
                <w:highlight w:val="yellow"/>
                <w:lang w:eastAsia="zh-CN"/>
              </w:rPr>
              <w:t xml:space="preserve"> (5GS)</w:t>
            </w:r>
            <w:r>
              <w:rPr>
                <w:highlight w:val="yellow"/>
                <w:lang w:eastAsia="zh-CN"/>
              </w:rPr>
              <w:t>.</w:t>
            </w:r>
          </w:p>
          <w:p>
            <w:r>
              <w:t>This definition ensures full backwards compatibility with RNC, SGSN and GGSN implementations according to release 7 of 3GPP TS 29.060 [6].</w:t>
            </w:r>
          </w:p>
          <w:p>
            <w:pPr>
              <w:pStyle w:val="81"/>
            </w:pPr>
            <w:r>
              <w:t>NOTE:</w:t>
            </w:r>
            <w:r>
              <w:tab/>
            </w:r>
            <w:r>
              <w:t>Releases previous to Release-8 have used 3GPP TS 29.060 [6] as normative definition of the user plane of GTP. This shall be considered when essential corrections are included in the present document or in pre-release-8 version of 3GPP TS 29.060 [6].</w:t>
            </w:r>
          </w:p>
          <w:p>
            <w:pPr>
              <w:rPr>
                <w:rFonts w:hint="default"/>
                <w:color w:val="000000"/>
                <w:sz w:val="22"/>
                <w:szCs w:val="22"/>
                <w:vertAlign w:val="baseline"/>
                <w:lang w:val="en-US" w:eastAsia="zh-CN"/>
              </w:rPr>
            </w:pPr>
            <w:r>
              <w:rPr>
                <w:lang w:val="en-US"/>
              </w:rPr>
              <w:t>Fallback from GTPv1-U to GTPv0-U shall not be supported. Therefore, 3GPP Rel-8 and onwards GTPv1-U entity should not listen to the well-known GTPv0 port 3386. If GTPv1 entity listens to the GTPv0 port, the entity shall silently discard any received GTPv0-U message.</w:t>
            </w:r>
          </w:p>
        </w:tc>
      </w:tr>
    </w:tbl>
    <w:p>
      <w:pPr>
        <w:rPr>
          <w:rFonts w:hint="eastAsia"/>
          <w:lang w:val="en-US" w:eastAsia="zh-CN"/>
        </w:rPr>
      </w:pPr>
    </w:p>
    <w:p>
      <w:pPr>
        <w:rPr>
          <w:rFonts w:hint="default"/>
          <w:sz w:val="22"/>
          <w:szCs w:val="22"/>
          <w:highlight w:val="none"/>
          <w:lang w:val="en-US" w:eastAsia="zh-CN"/>
        </w:rPr>
      </w:pPr>
      <w:r>
        <w:rPr>
          <w:rFonts w:hint="eastAsia"/>
          <w:sz w:val="22"/>
          <w:szCs w:val="22"/>
          <w:highlight w:val="none"/>
          <w:lang w:val="en-US" w:eastAsia="zh-CN"/>
        </w:rPr>
        <w:t>However, based on the TS37.470 [5], the W1-U shall apply the GTP-U.</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3"/>
              <w:numPr>
                <w:ilvl w:val="1"/>
                <w:numId w:val="0"/>
              </w:numPr>
              <w:tabs>
                <w:tab w:val="clear" w:pos="576"/>
              </w:tabs>
              <w:ind w:leftChars="0"/>
            </w:pPr>
            <w:bookmarkStart w:id="2" w:name="_Toc36552217"/>
            <w:bookmarkStart w:id="3" w:name="_Toc29977941"/>
            <w:bookmarkStart w:id="4" w:name="_Toc45887524"/>
            <w:bookmarkStart w:id="5" w:name="_Toc502845114"/>
            <w:bookmarkStart w:id="6" w:name="_Toc24188525"/>
            <w:bookmarkStart w:id="7" w:name="_Toc29977658"/>
            <w:r>
              <w:t>7.2</w:t>
            </w:r>
            <w:r>
              <w:tab/>
            </w:r>
            <w:r>
              <w:t>W1 User Plane Protocol (W1-U)</w:t>
            </w:r>
            <w:bookmarkEnd w:id="2"/>
            <w:bookmarkEnd w:id="3"/>
            <w:bookmarkEnd w:id="4"/>
            <w:bookmarkEnd w:id="5"/>
            <w:bookmarkEnd w:id="6"/>
            <w:bookmarkEnd w:id="7"/>
          </w:p>
          <w:p>
            <w:r>
              <w:t>Figure 7.2-1 shows the protocol structure for W1-U. The TNL is based on IP transport, comprising the UDP and GTP-U on top of IP.</w:t>
            </w:r>
          </w:p>
          <w:p>
            <w:pPr>
              <w:pStyle w:val="95"/>
            </w:pPr>
            <w:r>
              <w:drawing>
                <wp:inline distT="0" distB="0" distL="114300" distR="114300">
                  <wp:extent cx="2437765" cy="2428875"/>
                  <wp:effectExtent l="0" t="0" r="63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437765" cy="2428875"/>
                          </a:xfrm>
                          <a:prstGeom prst="rect">
                            <a:avLst/>
                          </a:prstGeom>
                          <a:noFill/>
                          <a:ln>
                            <a:noFill/>
                          </a:ln>
                        </pic:spPr>
                      </pic:pic>
                    </a:graphicData>
                  </a:graphic>
                </wp:inline>
              </w:drawing>
            </w:r>
          </w:p>
          <w:p>
            <w:pPr>
              <w:pStyle w:val="106"/>
              <w:rPr>
                <w:rFonts w:hint="default"/>
                <w:vertAlign w:val="baseline"/>
                <w:lang w:val="en-US" w:eastAsia="zh-CN"/>
              </w:rPr>
            </w:pPr>
            <w:r>
              <w:t>Figure 7.2-1: Interface protocol structure for W1-U</w:t>
            </w:r>
          </w:p>
        </w:tc>
      </w:tr>
    </w:tbl>
    <w:p>
      <w:pPr>
        <w:rPr>
          <w:rFonts w:hint="default"/>
          <w:sz w:val="22"/>
          <w:szCs w:val="22"/>
          <w:lang w:val="en-US" w:eastAsia="zh-CN"/>
        </w:rPr>
      </w:pPr>
    </w:p>
    <w:p>
      <w:pPr>
        <w:rPr>
          <w:rFonts w:hint="default"/>
          <w:sz w:val="22"/>
          <w:szCs w:val="22"/>
          <w:lang w:val="en-US" w:eastAsia="zh-CN"/>
        </w:rPr>
      </w:pPr>
      <w:r>
        <w:rPr>
          <w:rFonts w:hint="eastAsia"/>
          <w:sz w:val="22"/>
          <w:szCs w:val="22"/>
          <w:lang w:val="en-US" w:eastAsia="zh-CN"/>
        </w:rPr>
        <w:t xml:space="preserve">Therefore, the W1-U should also be captured in the user plane of GTP, as defined in TS29.281. Since CT4 is the WG who is responsible for TS29.281, RAN3 should inform CT4 of this issue. </w:t>
      </w:r>
    </w:p>
    <w:p>
      <w:pPr>
        <w:pStyle w:val="112"/>
        <w:spacing w:before="120" w:beforeLines="50" w:afterLines="50"/>
        <w:rPr>
          <w:rFonts w:hint="eastAsia"/>
          <w:b/>
          <w:bCs/>
          <w:lang w:val="en-US" w:eastAsia="zh-CN"/>
        </w:rPr>
      </w:pPr>
      <w:r>
        <w:rPr>
          <w:rFonts w:hint="eastAsia"/>
          <w:b/>
          <w:bCs/>
          <w:lang w:val="en-US" w:eastAsia="zh-CN"/>
        </w:rPr>
        <w:t>Proposal: Send the reply LS to CT Chair and CT4 to inform that the W1-U has not been captured in the scope of user plane of GTP in the 5G system.</w:t>
      </w:r>
    </w:p>
    <w:p>
      <w:pPr>
        <w:pStyle w:val="112"/>
        <w:spacing w:before="120" w:beforeLines="50" w:afterLines="50"/>
        <w:rPr>
          <w:rFonts w:hint="default"/>
          <w:b w:val="0"/>
          <w:bCs w:val="0"/>
          <w:lang w:val="en-US" w:eastAsia="zh-CN"/>
        </w:rPr>
      </w:pPr>
      <w:r>
        <w:rPr>
          <w:rFonts w:hint="eastAsia"/>
          <w:b w:val="0"/>
          <w:bCs w:val="0"/>
          <w:lang w:val="en-US" w:eastAsia="zh-CN"/>
        </w:rPr>
        <w:t>The draft reply LS has been given in [6].</w:t>
      </w:r>
    </w:p>
    <w:p>
      <w:pPr>
        <w:pStyle w:val="2"/>
      </w:pPr>
      <w:r>
        <w:rPr>
          <w:rFonts w:hint="eastAsia"/>
          <w:lang w:val="en-US" w:eastAsia="zh-CN"/>
        </w:rPr>
        <w:t>Conclusion</w:t>
      </w:r>
    </w:p>
    <w:p>
      <w:pPr>
        <w:pStyle w:val="112"/>
        <w:spacing w:before="120" w:beforeLines="50" w:afterLines="50"/>
        <w:rPr>
          <w:rFonts w:hint="default"/>
          <w:b/>
          <w:bCs/>
          <w:lang w:val="en-US" w:eastAsia="zh-CN"/>
        </w:rPr>
      </w:pPr>
      <w:r>
        <w:rPr>
          <w:rFonts w:hint="eastAsia"/>
          <w:b/>
          <w:bCs/>
          <w:lang w:val="en-US" w:eastAsia="zh-CN"/>
        </w:rPr>
        <w:t>Proposal: Send the reply LS to CT Chair and CT4 to inform that the W1-U has not been captured in the scope of user plane of GTP in the 5G system.</w:t>
      </w:r>
    </w:p>
    <w:p>
      <w:pPr>
        <w:pStyle w:val="2"/>
        <w:rPr>
          <w:lang w:val="en-US"/>
        </w:rPr>
      </w:pPr>
      <w:r>
        <w:rPr>
          <w:lang w:val="en-US"/>
        </w:rPr>
        <w:t>References</w:t>
      </w:r>
    </w:p>
    <w:p>
      <w:pPr>
        <w:numPr>
          <w:ilvl w:val="0"/>
          <w:numId w:val="13"/>
        </w:numPr>
        <w:rPr>
          <w:rFonts w:hint="eastAsia"/>
          <w:lang w:val="en-US" w:eastAsia="zh-CN"/>
        </w:rPr>
      </w:pPr>
      <w:r>
        <w:rPr>
          <w:rFonts w:hint="eastAsia"/>
          <w:lang w:val="en-US" w:eastAsia="zh-CN"/>
        </w:rPr>
        <w:t xml:space="preserve">RP-223487/R3-230006, </w:t>
      </w:r>
      <w:r>
        <w:rPr>
          <w:color w:val="000000" w:themeColor="text1"/>
          <w14:textFill>
            <w14:solidFill>
              <w14:schemeClr w14:val="tx1"/>
            </w14:solidFill>
          </w14:textFill>
        </w:rPr>
        <w:t>LS on Tracking IANA assignment requests</w:t>
      </w:r>
      <w:r>
        <w:rPr>
          <w:rFonts w:hint="eastAsia"/>
          <w:color w:val="000000" w:themeColor="text1"/>
          <w:lang w:val="en-US" w:eastAsia="zh-CN"/>
          <w14:textFill>
            <w14:solidFill>
              <w14:schemeClr w14:val="tx1"/>
            </w14:solidFill>
          </w14:textFill>
        </w:rPr>
        <w:t>, CT Chair</w:t>
      </w:r>
    </w:p>
    <w:p>
      <w:pPr>
        <w:numPr>
          <w:ilvl w:val="0"/>
          <w:numId w:val="13"/>
        </w:numPr>
        <w:rPr>
          <w:rFonts w:hint="eastAsia"/>
          <w:lang w:val="en-US" w:eastAsia="zh-CN"/>
        </w:rPr>
      </w:pPr>
      <w:r>
        <w:rPr>
          <w:rFonts w:hint="eastAsia"/>
          <w:color w:val="000000" w:themeColor="text1"/>
          <w:lang w:val="en-US" w:eastAsia="zh-CN"/>
          <w14:textFill>
            <w14:solidFill>
              <w14:schemeClr w14:val="tx1"/>
            </w14:solidFill>
          </w14:textFill>
        </w:rPr>
        <w:t>R3-212800</w:t>
      </w:r>
      <w:r>
        <w:rPr>
          <w:rFonts w:hint="eastAsia" w:ascii="Times New Roman" w:hAnsi="Times New Roman" w:cs="Times New Roman"/>
          <w:color w:val="000000" w:themeColor="text1"/>
          <w:lang w:val="en-US" w:eastAsia="zh-CN"/>
          <w14:textFill>
            <w14:solidFill>
              <w14:schemeClr w14:val="tx1"/>
            </w14:solidFill>
          </w14:textFill>
        </w:rPr>
        <w:t xml:space="preserve">, </w:t>
      </w:r>
      <w:r>
        <w:rPr>
          <w:rFonts w:ascii="Times New Roman" w:hAnsi="Times New Roman" w:cs="Times New Roman"/>
          <w:color w:val="000000" w:themeColor="text1"/>
          <w14:textFill>
            <w14:solidFill>
              <w14:schemeClr w14:val="tx1"/>
            </w14:solidFill>
          </w14:textFill>
        </w:rPr>
        <w:t>Reply LS to CT4 on Information on the port number allocation solution</w:t>
      </w:r>
      <w:r>
        <w:rPr>
          <w:rFonts w:hint="eastAsia" w:ascii="Times New Roman" w:hAnsi="Times New Roman" w:cs="Times New Roman"/>
          <w:color w:val="000000" w:themeColor="text1"/>
          <w:lang w:val="en-US" w:eastAsia="zh-CN"/>
          <w14:textFill>
            <w14:solidFill>
              <w14:schemeClr w14:val="tx1"/>
            </w14:solidFill>
          </w14:textFill>
        </w:rPr>
        <w:t>s, RAN3</w:t>
      </w:r>
    </w:p>
    <w:p>
      <w:pPr>
        <w:numPr>
          <w:ilvl w:val="0"/>
          <w:numId w:val="13"/>
        </w:numPr>
        <w:rPr>
          <w:rFonts w:hint="eastAsia"/>
          <w:lang w:val="en-US" w:eastAsia="zh-CN"/>
        </w:rPr>
      </w:pPr>
      <w:r>
        <w:rPr>
          <w:rFonts w:hint="eastAsia" w:cs="Times New Roman"/>
          <w:color w:val="000000" w:themeColor="text1"/>
          <w:lang w:val="en-US" w:eastAsia="zh-CN"/>
          <w14:textFill>
            <w14:solidFill>
              <w14:schemeClr w14:val="tx1"/>
            </w14:solidFill>
          </w14:textFill>
        </w:rPr>
        <w:t>TR29.835 v17.1.0</w:t>
      </w:r>
    </w:p>
    <w:p>
      <w:pPr>
        <w:numPr>
          <w:ilvl w:val="0"/>
          <w:numId w:val="13"/>
        </w:numPr>
        <w:rPr>
          <w:rFonts w:hint="eastAsia"/>
          <w:lang w:val="en-US" w:eastAsia="zh-CN"/>
        </w:rPr>
      </w:pPr>
      <w:r>
        <w:rPr>
          <w:rFonts w:hint="eastAsia" w:cs="Times New Roman"/>
          <w:color w:val="000000" w:themeColor="text1"/>
          <w:lang w:val="en-US" w:eastAsia="zh-CN"/>
          <w14:textFill>
            <w14:solidFill>
              <w14:schemeClr w14:val="tx1"/>
            </w14:solidFill>
          </w14:textFill>
        </w:rPr>
        <w:t>TS29.281 v17.4.0</w:t>
      </w:r>
    </w:p>
    <w:p>
      <w:pPr>
        <w:numPr>
          <w:ilvl w:val="0"/>
          <w:numId w:val="13"/>
        </w:numPr>
        <w:rPr>
          <w:rFonts w:hint="eastAsia"/>
          <w:lang w:val="en-US" w:eastAsia="zh-CN"/>
        </w:rPr>
      </w:pPr>
      <w:r>
        <w:rPr>
          <w:rFonts w:hint="eastAsia" w:cs="Times New Roman"/>
          <w:color w:val="000000" w:themeColor="text1"/>
          <w:lang w:val="en-US" w:eastAsia="zh-CN"/>
          <w14:textFill>
            <w14:solidFill>
              <w14:schemeClr w14:val="tx1"/>
            </w14:solidFill>
          </w14:textFill>
        </w:rPr>
        <w:t>TS37.470 v17.0.0</w:t>
      </w:r>
    </w:p>
    <w:p>
      <w:pPr>
        <w:numPr>
          <w:ilvl w:val="0"/>
          <w:numId w:val="13"/>
        </w:numPr>
        <w:rPr>
          <w:rFonts w:hint="eastAsia"/>
          <w:lang w:val="en-US" w:eastAsia="zh-CN"/>
        </w:rPr>
      </w:pPr>
      <w:r>
        <w:rPr>
          <w:rFonts w:hint="eastAsia"/>
          <w:lang w:val="en-US" w:eastAsia="zh-CN"/>
        </w:rPr>
        <w:t xml:space="preserve">R3-230330, </w:t>
      </w:r>
      <w:bookmarkStart w:id="8" w:name="_GoBack"/>
      <w:bookmarkEnd w:id="8"/>
      <w:r>
        <w:rPr>
          <w:rFonts w:hint="eastAsia"/>
          <w:lang w:val="en-US" w:eastAsia="zh-CN"/>
        </w:rPr>
        <w:t>Reply LS on Tracking IANA assignment requests</w:t>
      </w:r>
    </w:p>
    <w:sectPr>
      <w:footerReference r:id="rId3" w:type="default"/>
      <w:footerReference r:id="rId4" w:type="even"/>
      <w:footnotePr>
        <w:numRestart w:val="eachSect"/>
      </w:footnotePr>
      <w:pgSz w:w="11907" w:h="16840"/>
      <w:pgMar w:top="1416" w:right="1133" w:bottom="1133" w:left="1133" w:header="850" w:footer="34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Bookman">
    <w:altName w:val="Segoe Print"/>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ZapfDingbats">
    <w:altName w:val="Segoe Print"/>
    <w:panose1 w:val="00000000000000000000"/>
    <w:charset w:val="00"/>
    <w:family w:val="auto"/>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0A5341F7"/>
    <w:lvl w:ilvl="0" w:tentative="0">
      <w:start w:val="1"/>
      <w:numFmt w:val="decimal"/>
      <w:pStyle w:val="68"/>
      <w:lvlText w:val="[%1]"/>
      <w:lvlJc w:val="left"/>
      <w:pPr>
        <w:tabs>
          <w:tab w:val="left" w:pos="567"/>
        </w:tabs>
        <w:ind w:left="567" w:hanging="567"/>
      </w:pPr>
      <w:rPr>
        <w:rFonts w:hint="default"/>
      </w:rPr>
    </w:lvl>
  </w:abstractNum>
  <w:abstractNum w:abstractNumId="1">
    <w:nsid w:val="29269D75"/>
    <w:multiLevelType w:val="singleLevel"/>
    <w:tmpl w:val="29269D75"/>
    <w:lvl w:ilvl="0" w:tentative="0">
      <w:start w:val="1"/>
      <w:numFmt w:val="decimal"/>
      <w:suff w:val="space"/>
      <w:lvlText w:val="[%1]"/>
      <w:lvlJc w:val="left"/>
    </w:lvl>
  </w:abstractNum>
  <w:abstractNum w:abstractNumId="2">
    <w:nsid w:val="3AA46647"/>
    <w:multiLevelType w:val="multilevel"/>
    <w:tmpl w:val="3AA46647"/>
    <w:lvl w:ilvl="0" w:tentative="0">
      <w:start w:val="1"/>
      <w:numFmt w:val="decimal"/>
      <w:pStyle w:val="7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4">
    <w:nsid w:val="464D3319"/>
    <w:multiLevelType w:val="multilevel"/>
    <w:tmpl w:val="464D3319"/>
    <w:lvl w:ilvl="0" w:tentative="0">
      <w:start w:val="1"/>
      <w:numFmt w:val="decimal"/>
      <w:pStyle w:val="105"/>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tentative="0">
      <w:start w:val="1"/>
      <w:numFmt w:val="bullet"/>
      <w:pStyle w:val="121"/>
      <w:lvlText w:val=""/>
      <w:lvlJc w:val="left"/>
      <w:pPr>
        <w:tabs>
          <w:tab w:val="left" w:pos="992"/>
        </w:tabs>
        <w:ind w:left="992" w:hanging="425"/>
      </w:pPr>
      <w:rPr>
        <w:rFonts w:hint="default" w:ascii="Symbol" w:hAnsi="Symbol"/>
      </w:rPr>
    </w:lvl>
  </w:abstractNum>
  <w:abstractNum w:abstractNumId="6">
    <w:nsid w:val="4B1F283C"/>
    <w:multiLevelType w:val="singleLevel"/>
    <w:tmpl w:val="4B1F283C"/>
    <w:lvl w:ilvl="0" w:tentative="0">
      <w:start w:val="1"/>
      <w:numFmt w:val="bullet"/>
      <w:pStyle w:val="61"/>
      <w:lvlText w:val=""/>
      <w:lvlJc w:val="left"/>
      <w:pPr>
        <w:tabs>
          <w:tab w:val="left" w:pos="1843"/>
        </w:tabs>
        <w:ind w:left="1843" w:hanging="425"/>
      </w:pPr>
      <w:rPr>
        <w:rFonts w:hint="default" w:ascii="Symbol" w:hAnsi="Symbol"/>
      </w:rPr>
    </w:lvl>
  </w:abstractNum>
  <w:abstractNum w:abstractNumId="7">
    <w:nsid w:val="5C445631"/>
    <w:multiLevelType w:val="multilevel"/>
    <w:tmpl w:val="5C445631"/>
    <w:lvl w:ilvl="0" w:tentative="0">
      <w:start w:val="1"/>
      <w:numFmt w:val="bullet"/>
      <w:lvlText w:val="-"/>
      <w:lvlJc w:val="left"/>
      <w:pPr>
        <w:ind w:left="-982" w:hanging="420"/>
      </w:pPr>
      <w:rPr>
        <w:rFonts w:hint="default" w:ascii="Times New Roman" w:hAnsi="Times New Roman" w:eastAsia="宋体" w:cs="Times New Roman"/>
      </w:rPr>
    </w:lvl>
    <w:lvl w:ilvl="1" w:tentative="0">
      <w:start w:val="1"/>
      <w:numFmt w:val="bullet"/>
      <w:lvlText w:val=""/>
      <w:lvlJc w:val="left"/>
      <w:pPr>
        <w:ind w:left="-562" w:hanging="420"/>
      </w:pPr>
      <w:rPr>
        <w:rFonts w:hint="default" w:ascii="Wingdings" w:hAnsi="Wingdings"/>
      </w:rPr>
    </w:lvl>
    <w:lvl w:ilvl="2" w:tentative="0">
      <w:start w:val="1"/>
      <w:numFmt w:val="bullet"/>
      <w:lvlText w:val=""/>
      <w:lvlJc w:val="left"/>
      <w:pPr>
        <w:ind w:left="-142" w:hanging="420"/>
      </w:pPr>
      <w:rPr>
        <w:rFonts w:hint="default" w:ascii="Wingdings" w:hAnsi="Wingdings"/>
      </w:rPr>
    </w:lvl>
    <w:lvl w:ilvl="3" w:tentative="0">
      <w:start w:val="1"/>
      <w:numFmt w:val="bullet"/>
      <w:lvlText w:val=""/>
      <w:lvlJc w:val="left"/>
      <w:pPr>
        <w:ind w:left="278" w:hanging="420"/>
      </w:pPr>
      <w:rPr>
        <w:rFonts w:hint="default" w:ascii="Wingdings" w:hAnsi="Wingdings"/>
      </w:rPr>
    </w:lvl>
    <w:lvl w:ilvl="4" w:tentative="0">
      <w:start w:val="1"/>
      <w:numFmt w:val="bullet"/>
      <w:lvlText w:val=""/>
      <w:lvlJc w:val="left"/>
      <w:pPr>
        <w:ind w:left="698" w:hanging="420"/>
      </w:pPr>
      <w:rPr>
        <w:rFonts w:hint="default" w:ascii="Wingdings" w:hAnsi="Wingdings"/>
      </w:rPr>
    </w:lvl>
    <w:lvl w:ilvl="5" w:tentative="0">
      <w:start w:val="1"/>
      <w:numFmt w:val="bullet"/>
      <w:lvlText w:val=""/>
      <w:lvlJc w:val="left"/>
      <w:pPr>
        <w:ind w:left="1118" w:hanging="420"/>
      </w:pPr>
      <w:rPr>
        <w:rFonts w:hint="default" w:ascii="Wingdings" w:hAnsi="Wingdings"/>
      </w:rPr>
    </w:lvl>
    <w:lvl w:ilvl="6" w:tentative="0">
      <w:start w:val="1"/>
      <w:numFmt w:val="bullet"/>
      <w:lvlText w:val=""/>
      <w:lvlJc w:val="left"/>
      <w:pPr>
        <w:ind w:left="1538" w:hanging="420"/>
      </w:pPr>
      <w:rPr>
        <w:rFonts w:hint="default" w:ascii="Wingdings" w:hAnsi="Wingdings"/>
      </w:rPr>
    </w:lvl>
    <w:lvl w:ilvl="7" w:tentative="0">
      <w:start w:val="1"/>
      <w:numFmt w:val="bullet"/>
      <w:lvlText w:val=""/>
      <w:lvlJc w:val="left"/>
      <w:pPr>
        <w:ind w:left="1958" w:hanging="420"/>
      </w:pPr>
      <w:rPr>
        <w:rFonts w:hint="default" w:ascii="Wingdings" w:hAnsi="Wingdings"/>
      </w:rPr>
    </w:lvl>
    <w:lvl w:ilvl="8" w:tentative="0">
      <w:start w:val="1"/>
      <w:numFmt w:val="bullet"/>
      <w:lvlText w:val=""/>
      <w:lvlJc w:val="left"/>
      <w:pPr>
        <w:ind w:left="2378" w:hanging="420"/>
      </w:pPr>
      <w:rPr>
        <w:rFonts w:hint="default" w:ascii="Wingdings" w:hAnsi="Wingdings"/>
      </w:rPr>
    </w:lvl>
  </w:abstractNum>
  <w:abstractNum w:abstractNumId="8">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9">
    <w:nsid w:val="70146DC0"/>
    <w:multiLevelType w:val="multilevel"/>
    <w:tmpl w:val="70146DC0"/>
    <w:lvl w:ilvl="0" w:tentative="0">
      <w:start w:val="1"/>
      <w:numFmt w:val="bullet"/>
      <w:pStyle w:val="91"/>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0">
    <w:nsid w:val="78F76F6F"/>
    <w:multiLevelType w:val="singleLevel"/>
    <w:tmpl w:val="78F76F6F"/>
    <w:lvl w:ilvl="0" w:tentative="0">
      <w:start w:val="1"/>
      <w:numFmt w:val="bullet"/>
      <w:pStyle w:val="78"/>
      <w:lvlText w:val=""/>
      <w:lvlJc w:val="left"/>
      <w:pPr>
        <w:tabs>
          <w:tab w:val="left" w:pos="360"/>
        </w:tabs>
        <w:ind w:left="360" w:hanging="360"/>
      </w:pPr>
      <w:rPr>
        <w:rFonts w:hint="default" w:ascii="Symbol" w:hAnsi="Symbol"/>
      </w:rPr>
    </w:lvl>
  </w:abstractNum>
  <w:abstractNum w:abstractNumId="11">
    <w:nsid w:val="7BC330F5"/>
    <w:multiLevelType w:val="multilevel"/>
    <w:tmpl w:val="7BC330F5"/>
    <w:lvl w:ilvl="0" w:tentative="0">
      <w:start w:val="1"/>
      <w:numFmt w:val="bullet"/>
      <w:pStyle w:val="9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03"/>
      <w:lvlText w:val=""/>
      <w:lvlJc w:val="left"/>
      <w:pPr>
        <w:tabs>
          <w:tab w:val="left" w:pos="1418"/>
        </w:tabs>
        <w:ind w:left="1418" w:hanging="426"/>
      </w:pPr>
      <w:rPr>
        <w:rFonts w:hint="default" w:ascii="Wingdings" w:hAnsi="Wingdings"/>
      </w:rPr>
    </w:lvl>
  </w:abstractNum>
  <w:num w:numId="1">
    <w:abstractNumId w:val="3"/>
  </w:num>
  <w:num w:numId="2">
    <w:abstractNumId w:val="6"/>
  </w:num>
  <w:num w:numId="3">
    <w:abstractNumId w:val="0"/>
  </w:num>
  <w:num w:numId="4">
    <w:abstractNumId w:val="2"/>
  </w:num>
  <w:num w:numId="5">
    <w:abstractNumId w:val="10"/>
  </w:num>
  <w:num w:numId="6">
    <w:abstractNumId w:val="8"/>
  </w:num>
  <w:num w:numId="7">
    <w:abstractNumId w:val="9"/>
  </w:num>
  <w:num w:numId="8">
    <w:abstractNumId w:val="11"/>
  </w:num>
  <w:num w:numId="9">
    <w:abstractNumId w:val="12"/>
  </w:num>
  <w:num w:numId="10">
    <w:abstractNumId w:val="4"/>
  </w:num>
  <w:num w:numId="11">
    <w:abstractNumId w:val="5"/>
  </w:num>
  <w:num w:numId="12">
    <w:abstractNumId w:val="7"/>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0E50"/>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480D"/>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33A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070"/>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24E"/>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679"/>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AD5"/>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53A"/>
    <w:rsid w:val="002816FC"/>
    <w:rsid w:val="002817DF"/>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214"/>
    <w:rsid w:val="002B6CC5"/>
    <w:rsid w:val="002B6F14"/>
    <w:rsid w:val="002B7971"/>
    <w:rsid w:val="002C00A2"/>
    <w:rsid w:val="002C00E0"/>
    <w:rsid w:val="002C058B"/>
    <w:rsid w:val="002C15FE"/>
    <w:rsid w:val="002C161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9CF"/>
    <w:rsid w:val="002D3C1E"/>
    <w:rsid w:val="002D4227"/>
    <w:rsid w:val="002D46AF"/>
    <w:rsid w:val="002D486E"/>
    <w:rsid w:val="002D4B74"/>
    <w:rsid w:val="002D5128"/>
    <w:rsid w:val="002D52DC"/>
    <w:rsid w:val="002D60D7"/>
    <w:rsid w:val="002D6173"/>
    <w:rsid w:val="002D623D"/>
    <w:rsid w:val="002D62E4"/>
    <w:rsid w:val="002D6876"/>
    <w:rsid w:val="002D6C48"/>
    <w:rsid w:val="002D7029"/>
    <w:rsid w:val="002D752D"/>
    <w:rsid w:val="002E0336"/>
    <w:rsid w:val="002E0600"/>
    <w:rsid w:val="002E1602"/>
    <w:rsid w:val="002E1815"/>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13FD"/>
    <w:rsid w:val="00362393"/>
    <w:rsid w:val="00364104"/>
    <w:rsid w:val="00365440"/>
    <w:rsid w:val="00367382"/>
    <w:rsid w:val="0036779F"/>
    <w:rsid w:val="003707A8"/>
    <w:rsid w:val="00370F6C"/>
    <w:rsid w:val="0037151C"/>
    <w:rsid w:val="003718C4"/>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2C0"/>
    <w:rsid w:val="003B0C3B"/>
    <w:rsid w:val="003B32A8"/>
    <w:rsid w:val="003B3944"/>
    <w:rsid w:val="003B3D3F"/>
    <w:rsid w:val="003B4DE5"/>
    <w:rsid w:val="003B5930"/>
    <w:rsid w:val="003B6F60"/>
    <w:rsid w:val="003C01D0"/>
    <w:rsid w:val="003C0EC2"/>
    <w:rsid w:val="003C11BF"/>
    <w:rsid w:val="003C41AD"/>
    <w:rsid w:val="003C5416"/>
    <w:rsid w:val="003C5697"/>
    <w:rsid w:val="003C5C81"/>
    <w:rsid w:val="003C66AD"/>
    <w:rsid w:val="003C7011"/>
    <w:rsid w:val="003C7753"/>
    <w:rsid w:val="003D1FDD"/>
    <w:rsid w:val="003D269C"/>
    <w:rsid w:val="003D34BB"/>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6F4"/>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636"/>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5D"/>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184F"/>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3FB"/>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477D"/>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C0F"/>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87FD0"/>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117"/>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455EE"/>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49"/>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0E73"/>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3BF2"/>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A73E7"/>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4EAB"/>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D81"/>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252"/>
    <w:rsid w:val="00B95534"/>
    <w:rsid w:val="00B96B42"/>
    <w:rsid w:val="00B97AA4"/>
    <w:rsid w:val="00B97FE7"/>
    <w:rsid w:val="00BA21FB"/>
    <w:rsid w:val="00BA225B"/>
    <w:rsid w:val="00BA2B8F"/>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3F3D"/>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BF7197"/>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18E"/>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22E8"/>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0878"/>
    <w:rsid w:val="00CB1B92"/>
    <w:rsid w:val="00CB2A04"/>
    <w:rsid w:val="00CB2AC8"/>
    <w:rsid w:val="00CB2DFA"/>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0DA8"/>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6314"/>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47F4E"/>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6FF6"/>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46C"/>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0FBB"/>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3759"/>
    <w:rsid w:val="00FF46C3"/>
    <w:rsid w:val="00FF5528"/>
    <w:rsid w:val="00FF6704"/>
    <w:rsid w:val="00FF7809"/>
    <w:rsid w:val="00FF7818"/>
    <w:rsid w:val="00FF7FC6"/>
    <w:rsid w:val="01066A91"/>
    <w:rsid w:val="010841B7"/>
    <w:rsid w:val="010E53B9"/>
    <w:rsid w:val="011870D4"/>
    <w:rsid w:val="013D0226"/>
    <w:rsid w:val="01413F25"/>
    <w:rsid w:val="0148597C"/>
    <w:rsid w:val="014A34AF"/>
    <w:rsid w:val="01510158"/>
    <w:rsid w:val="015142FC"/>
    <w:rsid w:val="01532429"/>
    <w:rsid w:val="01584F56"/>
    <w:rsid w:val="01600E00"/>
    <w:rsid w:val="016E37E0"/>
    <w:rsid w:val="016F5A1A"/>
    <w:rsid w:val="01880545"/>
    <w:rsid w:val="018C060F"/>
    <w:rsid w:val="01931618"/>
    <w:rsid w:val="01AE68D2"/>
    <w:rsid w:val="01E946AE"/>
    <w:rsid w:val="01F5742D"/>
    <w:rsid w:val="020405DA"/>
    <w:rsid w:val="02067D25"/>
    <w:rsid w:val="02113130"/>
    <w:rsid w:val="02154FB4"/>
    <w:rsid w:val="02264FF8"/>
    <w:rsid w:val="023202DA"/>
    <w:rsid w:val="02360620"/>
    <w:rsid w:val="023A5561"/>
    <w:rsid w:val="02522664"/>
    <w:rsid w:val="026A7BB8"/>
    <w:rsid w:val="027F2563"/>
    <w:rsid w:val="02967F97"/>
    <w:rsid w:val="02BA6EAB"/>
    <w:rsid w:val="02C348AF"/>
    <w:rsid w:val="02DC60F4"/>
    <w:rsid w:val="02E508F1"/>
    <w:rsid w:val="02F60ABB"/>
    <w:rsid w:val="02F754A5"/>
    <w:rsid w:val="030038AC"/>
    <w:rsid w:val="03036082"/>
    <w:rsid w:val="031166FF"/>
    <w:rsid w:val="031E1EF9"/>
    <w:rsid w:val="0362457A"/>
    <w:rsid w:val="037D4D4A"/>
    <w:rsid w:val="037F1498"/>
    <w:rsid w:val="03AA1A41"/>
    <w:rsid w:val="03AD4513"/>
    <w:rsid w:val="03B03B06"/>
    <w:rsid w:val="03B45402"/>
    <w:rsid w:val="03D95542"/>
    <w:rsid w:val="03E31F03"/>
    <w:rsid w:val="03F52CEF"/>
    <w:rsid w:val="041741D3"/>
    <w:rsid w:val="042D3BDF"/>
    <w:rsid w:val="043F4E20"/>
    <w:rsid w:val="04527F4D"/>
    <w:rsid w:val="04700B0D"/>
    <w:rsid w:val="0479015E"/>
    <w:rsid w:val="047A5F2D"/>
    <w:rsid w:val="04A333FE"/>
    <w:rsid w:val="04A94657"/>
    <w:rsid w:val="04B06572"/>
    <w:rsid w:val="04B825ED"/>
    <w:rsid w:val="04D57665"/>
    <w:rsid w:val="04EB03C3"/>
    <w:rsid w:val="04EE3942"/>
    <w:rsid w:val="04F53A82"/>
    <w:rsid w:val="05223502"/>
    <w:rsid w:val="05253D45"/>
    <w:rsid w:val="05301E24"/>
    <w:rsid w:val="05391B53"/>
    <w:rsid w:val="053E05B8"/>
    <w:rsid w:val="05913D80"/>
    <w:rsid w:val="05B96C7C"/>
    <w:rsid w:val="05BA136D"/>
    <w:rsid w:val="05CA4695"/>
    <w:rsid w:val="05D50322"/>
    <w:rsid w:val="05DB3979"/>
    <w:rsid w:val="05DF445C"/>
    <w:rsid w:val="05F6244C"/>
    <w:rsid w:val="06014971"/>
    <w:rsid w:val="060F484E"/>
    <w:rsid w:val="06244CE9"/>
    <w:rsid w:val="064E0534"/>
    <w:rsid w:val="065C5F1B"/>
    <w:rsid w:val="06764772"/>
    <w:rsid w:val="06883CAF"/>
    <w:rsid w:val="06923FF0"/>
    <w:rsid w:val="069D5E3E"/>
    <w:rsid w:val="069F6C2F"/>
    <w:rsid w:val="06A277E5"/>
    <w:rsid w:val="06DD4767"/>
    <w:rsid w:val="06F87FBB"/>
    <w:rsid w:val="07076FC4"/>
    <w:rsid w:val="070B03C5"/>
    <w:rsid w:val="072E3F77"/>
    <w:rsid w:val="07734381"/>
    <w:rsid w:val="077461F2"/>
    <w:rsid w:val="07AA740A"/>
    <w:rsid w:val="07B43258"/>
    <w:rsid w:val="07D02BA5"/>
    <w:rsid w:val="07FA4930"/>
    <w:rsid w:val="07FC656C"/>
    <w:rsid w:val="08094020"/>
    <w:rsid w:val="080B5EA9"/>
    <w:rsid w:val="081B0DC7"/>
    <w:rsid w:val="083B53D3"/>
    <w:rsid w:val="084B3279"/>
    <w:rsid w:val="086C748A"/>
    <w:rsid w:val="087A2CF6"/>
    <w:rsid w:val="08D734D6"/>
    <w:rsid w:val="08EB0118"/>
    <w:rsid w:val="091326D0"/>
    <w:rsid w:val="09227233"/>
    <w:rsid w:val="092C30E2"/>
    <w:rsid w:val="09372C01"/>
    <w:rsid w:val="095E1308"/>
    <w:rsid w:val="096E23F1"/>
    <w:rsid w:val="09833760"/>
    <w:rsid w:val="099D214A"/>
    <w:rsid w:val="09A92196"/>
    <w:rsid w:val="09B94EA4"/>
    <w:rsid w:val="09BD6FFC"/>
    <w:rsid w:val="09BF47D7"/>
    <w:rsid w:val="09C612D1"/>
    <w:rsid w:val="0A08333D"/>
    <w:rsid w:val="0A09524D"/>
    <w:rsid w:val="0A1A30B2"/>
    <w:rsid w:val="0A5939DE"/>
    <w:rsid w:val="0A5B5289"/>
    <w:rsid w:val="0A60514F"/>
    <w:rsid w:val="0A6213B0"/>
    <w:rsid w:val="0A6F39E4"/>
    <w:rsid w:val="0A700F10"/>
    <w:rsid w:val="0A7D05E5"/>
    <w:rsid w:val="0A810A25"/>
    <w:rsid w:val="0A8E551C"/>
    <w:rsid w:val="0A914C00"/>
    <w:rsid w:val="0A9C59F0"/>
    <w:rsid w:val="0B014EC0"/>
    <w:rsid w:val="0B0B779A"/>
    <w:rsid w:val="0B156C84"/>
    <w:rsid w:val="0B3C3ADE"/>
    <w:rsid w:val="0B512DF0"/>
    <w:rsid w:val="0B536C39"/>
    <w:rsid w:val="0B62091B"/>
    <w:rsid w:val="0B7254FC"/>
    <w:rsid w:val="0B7E3C1A"/>
    <w:rsid w:val="0B9F21F8"/>
    <w:rsid w:val="0BAE05C6"/>
    <w:rsid w:val="0BDB1188"/>
    <w:rsid w:val="0BDF4FF2"/>
    <w:rsid w:val="0BFC3843"/>
    <w:rsid w:val="0BFD6E3C"/>
    <w:rsid w:val="0C2542EA"/>
    <w:rsid w:val="0C3700F8"/>
    <w:rsid w:val="0C5C74E0"/>
    <w:rsid w:val="0C5E2E0F"/>
    <w:rsid w:val="0C923571"/>
    <w:rsid w:val="0CAE5265"/>
    <w:rsid w:val="0CC50E7E"/>
    <w:rsid w:val="0CE160A7"/>
    <w:rsid w:val="0CFE386A"/>
    <w:rsid w:val="0D141594"/>
    <w:rsid w:val="0D28442C"/>
    <w:rsid w:val="0D2D3992"/>
    <w:rsid w:val="0D336662"/>
    <w:rsid w:val="0D505A2C"/>
    <w:rsid w:val="0D6538E9"/>
    <w:rsid w:val="0D6B286A"/>
    <w:rsid w:val="0D7C5BB3"/>
    <w:rsid w:val="0D825F8D"/>
    <w:rsid w:val="0D8D53E2"/>
    <w:rsid w:val="0DDB246E"/>
    <w:rsid w:val="0DDF54BC"/>
    <w:rsid w:val="0DF64E42"/>
    <w:rsid w:val="0E0B5154"/>
    <w:rsid w:val="0E37779A"/>
    <w:rsid w:val="0E3D33BE"/>
    <w:rsid w:val="0E4D3630"/>
    <w:rsid w:val="0E4E511C"/>
    <w:rsid w:val="0E505179"/>
    <w:rsid w:val="0E553C0E"/>
    <w:rsid w:val="0E601543"/>
    <w:rsid w:val="0E6D6671"/>
    <w:rsid w:val="0E7156CC"/>
    <w:rsid w:val="0E780385"/>
    <w:rsid w:val="0E7C383F"/>
    <w:rsid w:val="0E8C02F8"/>
    <w:rsid w:val="0EA27BCF"/>
    <w:rsid w:val="0EBB48B5"/>
    <w:rsid w:val="0EC7775F"/>
    <w:rsid w:val="0ED02339"/>
    <w:rsid w:val="0EE42A91"/>
    <w:rsid w:val="0EFD6C17"/>
    <w:rsid w:val="0F06106E"/>
    <w:rsid w:val="0F0D0012"/>
    <w:rsid w:val="0F1C4F64"/>
    <w:rsid w:val="0F300881"/>
    <w:rsid w:val="0F3323EA"/>
    <w:rsid w:val="0F6103B2"/>
    <w:rsid w:val="0F6D1131"/>
    <w:rsid w:val="0F8B762D"/>
    <w:rsid w:val="0F8C3249"/>
    <w:rsid w:val="0F980997"/>
    <w:rsid w:val="0FCD7050"/>
    <w:rsid w:val="0FD310E6"/>
    <w:rsid w:val="0FE001E8"/>
    <w:rsid w:val="0FE27CB8"/>
    <w:rsid w:val="0FEA069A"/>
    <w:rsid w:val="0FEE2114"/>
    <w:rsid w:val="10260647"/>
    <w:rsid w:val="103A420C"/>
    <w:rsid w:val="104616BD"/>
    <w:rsid w:val="104D3078"/>
    <w:rsid w:val="105C6508"/>
    <w:rsid w:val="10697B06"/>
    <w:rsid w:val="107909DA"/>
    <w:rsid w:val="108F58DF"/>
    <w:rsid w:val="10EE1217"/>
    <w:rsid w:val="10F5720A"/>
    <w:rsid w:val="113D5D1C"/>
    <w:rsid w:val="114056EA"/>
    <w:rsid w:val="11612417"/>
    <w:rsid w:val="1165622C"/>
    <w:rsid w:val="11912EF8"/>
    <w:rsid w:val="11C34770"/>
    <w:rsid w:val="11D32D38"/>
    <w:rsid w:val="11D65330"/>
    <w:rsid w:val="11D97D25"/>
    <w:rsid w:val="11DB6749"/>
    <w:rsid w:val="1212513B"/>
    <w:rsid w:val="12155B77"/>
    <w:rsid w:val="121A1002"/>
    <w:rsid w:val="122A08AE"/>
    <w:rsid w:val="124640E0"/>
    <w:rsid w:val="124B1E28"/>
    <w:rsid w:val="125C578E"/>
    <w:rsid w:val="125F606D"/>
    <w:rsid w:val="12826BC4"/>
    <w:rsid w:val="12B73388"/>
    <w:rsid w:val="12CC6A06"/>
    <w:rsid w:val="12D45101"/>
    <w:rsid w:val="12DA5807"/>
    <w:rsid w:val="12E7003A"/>
    <w:rsid w:val="13110A16"/>
    <w:rsid w:val="131C282D"/>
    <w:rsid w:val="131D118D"/>
    <w:rsid w:val="132B5867"/>
    <w:rsid w:val="13542994"/>
    <w:rsid w:val="135B57AA"/>
    <w:rsid w:val="136A6B2D"/>
    <w:rsid w:val="136D3025"/>
    <w:rsid w:val="139B58BA"/>
    <w:rsid w:val="13B017F5"/>
    <w:rsid w:val="13B15BC5"/>
    <w:rsid w:val="13C405AA"/>
    <w:rsid w:val="13EB05FE"/>
    <w:rsid w:val="141B1F86"/>
    <w:rsid w:val="141B35BD"/>
    <w:rsid w:val="143C76C2"/>
    <w:rsid w:val="144E1357"/>
    <w:rsid w:val="148E4367"/>
    <w:rsid w:val="148F4051"/>
    <w:rsid w:val="14951399"/>
    <w:rsid w:val="149F04AF"/>
    <w:rsid w:val="149F41AF"/>
    <w:rsid w:val="14A068F2"/>
    <w:rsid w:val="14A5762D"/>
    <w:rsid w:val="14B748C6"/>
    <w:rsid w:val="14E3004B"/>
    <w:rsid w:val="152057CA"/>
    <w:rsid w:val="152131F1"/>
    <w:rsid w:val="15653C9E"/>
    <w:rsid w:val="15721885"/>
    <w:rsid w:val="15841E50"/>
    <w:rsid w:val="1587329E"/>
    <w:rsid w:val="15880CC4"/>
    <w:rsid w:val="15896B26"/>
    <w:rsid w:val="158A4B91"/>
    <w:rsid w:val="15930882"/>
    <w:rsid w:val="15C70B6F"/>
    <w:rsid w:val="16137A4F"/>
    <w:rsid w:val="16185F15"/>
    <w:rsid w:val="165943EB"/>
    <w:rsid w:val="1693199A"/>
    <w:rsid w:val="16957B36"/>
    <w:rsid w:val="16BE1E58"/>
    <w:rsid w:val="16C22FB8"/>
    <w:rsid w:val="16C45938"/>
    <w:rsid w:val="16D20BEF"/>
    <w:rsid w:val="16D9097A"/>
    <w:rsid w:val="16E240B0"/>
    <w:rsid w:val="17091A6F"/>
    <w:rsid w:val="17094EDA"/>
    <w:rsid w:val="17205363"/>
    <w:rsid w:val="1725695E"/>
    <w:rsid w:val="172D7AA5"/>
    <w:rsid w:val="17AE3360"/>
    <w:rsid w:val="17B26841"/>
    <w:rsid w:val="17B370F1"/>
    <w:rsid w:val="17BF1C54"/>
    <w:rsid w:val="17C421A8"/>
    <w:rsid w:val="18092532"/>
    <w:rsid w:val="180A59EB"/>
    <w:rsid w:val="18737782"/>
    <w:rsid w:val="188F3902"/>
    <w:rsid w:val="18AD3CA6"/>
    <w:rsid w:val="18D2576B"/>
    <w:rsid w:val="18D57EDC"/>
    <w:rsid w:val="18F317C4"/>
    <w:rsid w:val="19017A4A"/>
    <w:rsid w:val="1918260E"/>
    <w:rsid w:val="1925797F"/>
    <w:rsid w:val="19330C86"/>
    <w:rsid w:val="1934310F"/>
    <w:rsid w:val="19507B33"/>
    <w:rsid w:val="195432F3"/>
    <w:rsid w:val="19547896"/>
    <w:rsid w:val="1996338E"/>
    <w:rsid w:val="199F0B5D"/>
    <w:rsid w:val="19A868A4"/>
    <w:rsid w:val="19D95F60"/>
    <w:rsid w:val="19F36379"/>
    <w:rsid w:val="1A28051C"/>
    <w:rsid w:val="1A4934B9"/>
    <w:rsid w:val="1A751454"/>
    <w:rsid w:val="1A976F29"/>
    <w:rsid w:val="1A9E2F24"/>
    <w:rsid w:val="1AA17E67"/>
    <w:rsid w:val="1AA94D63"/>
    <w:rsid w:val="1AB030FC"/>
    <w:rsid w:val="1AC100DA"/>
    <w:rsid w:val="1ACD302C"/>
    <w:rsid w:val="1AF313C1"/>
    <w:rsid w:val="1B190D1A"/>
    <w:rsid w:val="1B195723"/>
    <w:rsid w:val="1B58522B"/>
    <w:rsid w:val="1B72164A"/>
    <w:rsid w:val="1B7827A3"/>
    <w:rsid w:val="1B7E1C18"/>
    <w:rsid w:val="1B9866D1"/>
    <w:rsid w:val="1BC00140"/>
    <w:rsid w:val="1BC34BF3"/>
    <w:rsid w:val="1BCC40F8"/>
    <w:rsid w:val="1BD3530F"/>
    <w:rsid w:val="1BF44CDC"/>
    <w:rsid w:val="1C1B4F3B"/>
    <w:rsid w:val="1C2D1558"/>
    <w:rsid w:val="1C2F2E71"/>
    <w:rsid w:val="1C4E5E77"/>
    <w:rsid w:val="1C870C64"/>
    <w:rsid w:val="1CA90455"/>
    <w:rsid w:val="1CB20503"/>
    <w:rsid w:val="1CB84B69"/>
    <w:rsid w:val="1CE41007"/>
    <w:rsid w:val="1D1C42B6"/>
    <w:rsid w:val="1D3104F4"/>
    <w:rsid w:val="1D321003"/>
    <w:rsid w:val="1D441457"/>
    <w:rsid w:val="1D6444E6"/>
    <w:rsid w:val="1D80524C"/>
    <w:rsid w:val="1D947C8B"/>
    <w:rsid w:val="1D9E3112"/>
    <w:rsid w:val="1DB42A5C"/>
    <w:rsid w:val="1DC67C28"/>
    <w:rsid w:val="1DD16964"/>
    <w:rsid w:val="1DD60742"/>
    <w:rsid w:val="1DE46826"/>
    <w:rsid w:val="1E0E2792"/>
    <w:rsid w:val="1E1A2B78"/>
    <w:rsid w:val="1E28282F"/>
    <w:rsid w:val="1E307322"/>
    <w:rsid w:val="1E39145D"/>
    <w:rsid w:val="1E3A09B8"/>
    <w:rsid w:val="1E4F0BAD"/>
    <w:rsid w:val="1E51780D"/>
    <w:rsid w:val="1E6841CA"/>
    <w:rsid w:val="1E9304F8"/>
    <w:rsid w:val="1EAD06F8"/>
    <w:rsid w:val="1EDB6670"/>
    <w:rsid w:val="1F044216"/>
    <w:rsid w:val="1F186234"/>
    <w:rsid w:val="1F227E28"/>
    <w:rsid w:val="1F5348EF"/>
    <w:rsid w:val="1F656847"/>
    <w:rsid w:val="1F6A5A83"/>
    <w:rsid w:val="1FA6523C"/>
    <w:rsid w:val="1FC81472"/>
    <w:rsid w:val="1FCA19CD"/>
    <w:rsid w:val="1FCE1B9A"/>
    <w:rsid w:val="1FD56E16"/>
    <w:rsid w:val="1FEB31C1"/>
    <w:rsid w:val="1FEB3712"/>
    <w:rsid w:val="1FF51DE5"/>
    <w:rsid w:val="20255CCF"/>
    <w:rsid w:val="205158FB"/>
    <w:rsid w:val="206A2F31"/>
    <w:rsid w:val="2083247A"/>
    <w:rsid w:val="209B5A64"/>
    <w:rsid w:val="20A43B92"/>
    <w:rsid w:val="20A963E9"/>
    <w:rsid w:val="20DA4D43"/>
    <w:rsid w:val="20E04415"/>
    <w:rsid w:val="20EB3F31"/>
    <w:rsid w:val="21007028"/>
    <w:rsid w:val="2113502E"/>
    <w:rsid w:val="2148646C"/>
    <w:rsid w:val="214A4B22"/>
    <w:rsid w:val="21690C34"/>
    <w:rsid w:val="216B6880"/>
    <w:rsid w:val="2177416E"/>
    <w:rsid w:val="219A638D"/>
    <w:rsid w:val="21ED26E6"/>
    <w:rsid w:val="21F15BD9"/>
    <w:rsid w:val="22064DB8"/>
    <w:rsid w:val="22475781"/>
    <w:rsid w:val="226C2838"/>
    <w:rsid w:val="2272111D"/>
    <w:rsid w:val="22C83FCC"/>
    <w:rsid w:val="22D17769"/>
    <w:rsid w:val="22E538CF"/>
    <w:rsid w:val="22F5467D"/>
    <w:rsid w:val="231B6465"/>
    <w:rsid w:val="233947EA"/>
    <w:rsid w:val="233B2082"/>
    <w:rsid w:val="234D4F7D"/>
    <w:rsid w:val="23576D6B"/>
    <w:rsid w:val="235D32C7"/>
    <w:rsid w:val="235E23C7"/>
    <w:rsid w:val="23804E71"/>
    <w:rsid w:val="2383696A"/>
    <w:rsid w:val="238E7F9D"/>
    <w:rsid w:val="23AC0648"/>
    <w:rsid w:val="23B0439A"/>
    <w:rsid w:val="23E05107"/>
    <w:rsid w:val="241962E1"/>
    <w:rsid w:val="241A3DCD"/>
    <w:rsid w:val="24294579"/>
    <w:rsid w:val="243E632D"/>
    <w:rsid w:val="244243DF"/>
    <w:rsid w:val="2443739B"/>
    <w:rsid w:val="24503223"/>
    <w:rsid w:val="24835949"/>
    <w:rsid w:val="24A014DB"/>
    <w:rsid w:val="24B008D6"/>
    <w:rsid w:val="24B15FDD"/>
    <w:rsid w:val="24F227D3"/>
    <w:rsid w:val="24F777F0"/>
    <w:rsid w:val="25150FFD"/>
    <w:rsid w:val="253F4659"/>
    <w:rsid w:val="25674E8B"/>
    <w:rsid w:val="256E3041"/>
    <w:rsid w:val="2570101A"/>
    <w:rsid w:val="25841CC3"/>
    <w:rsid w:val="258A3006"/>
    <w:rsid w:val="25911C06"/>
    <w:rsid w:val="25913F66"/>
    <w:rsid w:val="25BE5513"/>
    <w:rsid w:val="25D33520"/>
    <w:rsid w:val="25D543C7"/>
    <w:rsid w:val="25DF1CC0"/>
    <w:rsid w:val="25E923DF"/>
    <w:rsid w:val="25F53E66"/>
    <w:rsid w:val="25F91DE7"/>
    <w:rsid w:val="2605747C"/>
    <w:rsid w:val="263249FA"/>
    <w:rsid w:val="263525E7"/>
    <w:rsid w:val="264D7220"/>
    <w:rsid w:val="26530DE6"/>
    <w:rsid w:val="26580B97"/>
    <w:rsid w:val="265C0D26"/>
    <w:rsid w:val="26675A4A"/>
    <w:rsid w:val="267725CA"/>
    <w:rsid w:val="26AD6C53"/>
    <w:rsid w:val="26B077D9"/>
    <w:rsid w:val="26BB7E1A"/>
    <w:rsid w:val="26D13966"/>
    <w:rsid w:val="26F0126B"/>
    <w:rsid w:val="26F72E2A"/>
    <w:rsid w:val="26FF30A4"/>
    <w:rsid w:val="270E03F6"/>
    <w:rsid w:val="2715754E"/>
    <w:rsid w:val="273F5430"/>
    <w:rsid w:val="27452000"/>
    <w:rsid w:val="27741C68"/>
    <w:rsid w:val="277F4C07"/>
    <w:rsid w:val="278003A7"/>
    <w:rsid w:val="278C7A9D"/>
    <w:rsid w:val="2792214C"/>
    <w:rsid w:val="27AF6F03"/>
    <w:rsid w:val="27B40B25"/>
    <w:rsid w:val="27CA0718"/>
    <w:rsid w:val="27D80D04"/>
    <w:rsid w:val="27DF3BE7"/>
    <w:rsid w:val="28084331"/>
    <w:rsid w:val="2826036D"/>
    <w:rsid w:val="284111D8"/>
    <w:rsid w:val="286D5FB1"/>
    <w:rsid w:val="28822DB9"/>
    <w:rsid w:val="28A272E5"/>
    <w:rsid w:val="28ED0607"/>
    <w:rsid w:val="28F8176D"/>
    <w:rsid w:val="28F9779E"/>
    <w:rsid w:val="29634FC7"/>
    <w:rsid w:val="29822ABC"/>
    <w:rsid w:val="29890E22"/>
    <w:rsid w:val="29893544"/>
    <w:rsid w:val="29C02A00"/>
    <w:rsid w:val="2A0C40E9"/>
    <w:rsid w:val="2A0F735C"/>
    <w:rsid w:val="2A106FDE"/>
    <w:rsid w:val="2A203609"/>
    <w:rsid w:val="2A315C08"/>
    <w:rsid w:val="2A364255"/>
    <w:rsid w:val="2A3B53AB"/>
    <w:rsid w:val="2A4A6563"/>
    <w:rsid w:val="2A6D6293"/>
    <w:rsid w:val="2A7A55BA"/>
    <w:rsid w:val="2A877AEA"/>
    <w:rsid w:val="2AA05A87"/>
    <w:rsid w:val="2ABB039F"/>
    <w:rsid w:val="2ACC2994"/>
    <w:rsid w:val="2ACD6D42"/>
    <w:rsid w:val="2AD124AA"/>
    <w:rsid w:val="2AD300F9"/>
    <w:rsid w:val="2ADC7BAE"/>
    <w:rsid w:val="2B0F1354"/>
    <w:rsid w:val="2B137BB9"/>
    <w:rsid w:val="2B1B0895"/>
    <w:rsid w:val="2B437F8F"/>
    <w:rsid w:val="2B4F593E"/>
    <w:rsid w:val="2B6942D8"/>
    <w:rsid w:val="2B707BC8"/>
    <w:rsid w:val="2B7D3D7A"/>
    <w:rsid w:val="2B7F5E1A"/>
    <w:rsid w:val="2BA24BC4"/>
    <w:rsid w:val="2BA31DEF"/>
    <w:rsid w:val="2BCE54D6"/>
    <w:rsid w:val="2BCF5B4A"/>
    <w:rsid w:val="2BFB214F"/>
    <w:rsid w:val="2C0025CA"/>
    <w:rsid w:val="2C0E772F"/>
    <w:rsid w:val="2C1A1196"/>
    <w:rsid w:val="2C1E7032"/>
    <w:rsid w:val="2C3510D6"/>
    <w:rsid w:val="2C3A16D2"/>
    <w:rsid w:val="2C3C196E"/>
    <w:rsid w:val="2C513B78"/>
    <w:rsid w:val="2C743CD9"/>
    <w:rsid w:val="2C7868F4"/>
    <w:rsid w:val="2C8B137A"/>
    <w:rsid w:val="2C964CB2"/>
    <w:rsid w:val="2CAF08F7"/>
    <w:rsid w:val="2CB14477"/>
    <w:rsid w:val="2CBA7F21"/>
    <w:rsid w:val="2CE03C31"/>
    <w:rsid w:val="2CE357D7"/>
    <w:rsid w:val="2D0F7BC0"/>
    <w:rsid w:val="2D4C1636"/>
    <w:rsid w:val="2D4E266A"/>
    <w:rsid w:val="2D5A6D9B"/>
    <w:rsid w:val="2D5E0C03"/>
    <w:rsid w:val="2D79428F"/>
    <w:rsid w:val="2DB40F60"/>
    <w:rsid w:val="2DBA2B36"/>
    <w:rsid w:val="2DD30872"/>
    <w:rsid w:val="2DD70971"/>
    <w:rsid w:val="2E2F6AFD"/>
    <w:rsid w:val="2E4E2817"/>
    <w:rsid w:val="2E7528B1"/>
    <w:rsid w:val="2E7C60D1"/>
    <w:rsid w:val="2E874B20"/>
    <w:rsid w:val="2E8E0320"/>
    <w:rsid w:val="2E9079EC"/>
    <w:rsid w:val="2EC9058C"/>
    <w:rsid w:val="2ED13D18"/>
    <w:rsid w:val="2EEE69D4"/>
    <w:rsid w:val="2EF17853"/>
    <w:rsid w:val="2F14572D"/>
    <w:rsid w:val="2F1F04F3"/>
    <w:rsid w:val="2F2476D5"/>
    <w:rsid w:val="2F382857"/>
    <w:rsid w:val="2F550CAE"/>
    <w:rsid w:val="2F9C6AAA"/>
    <w:rsid w:val="2FB609A0"/>
    <w:rsid w:val="2FB93389"/>
    <w:rsid w:val="2FC761F0"/>
    <w:rsid w:val="2FF016B5"/>
    <w:rsid w:val="2FF0731E"/>
    <w:rsid w:val="2FF61694"/>
    <w:rsid w:val="2FFB3197"/>
    <w:rsid w:val="30166FA7"/>
    <w:rsid w:val="303655F3"/>
    <w:rsid w:val="303969A8"/>
    <w:rsid w:val="309A1CCC"/>
    <w:rsid w:val="30A33324"/>
    <w:rsid w:val="30AD2494"/>
    <w:rsid w:val="30BF03AE"/>
    <w:rsid w:val="30C05F61"/>
    <w:rsid w:val="30DA07DC"/>
    <w:rsid w:val="30E860B0"/>
    <w:rsid w:val="310C16F4"/>
    <w:rsid w:val="31161504"/>
    <w:rsid w:val="313C421C"/>
    <w:rsid w:val="314E59EC"/>
    <w:rsid w:val="31695A5F"/>
    <w:rsid w:val="316C0908"/>
    <w:rsid w:val="316D0112"/>
    <w:rsid w:val="316E2ECF"/>
    <w:rsid w:val="318B2428"/>
    <w:rsid w:val="31D95787"/>
    <w:rsid w:val="31DD2EE0"/>
    <w:rsid w:val="31E54763"/>
    <w:rsid w:val="31EC0DCA"/>
    <w:rsid w:val="322A7803"/>
    <w:rsid w:val="32391713"/>
    <w:rsid w:val="323C5FF4"/>
    <w:rsid w:val="323F73F9"/>
    <w:rsid w:val="32571698"/>
    <w:rsid w:val="32612FE2"/>
    <w:rsid w:val="326362F1"/>
    <w:rsid w:val="326C1899"/>
    <w:rsid w:val="3283015C"/>
    <w:rsid w:val="32A12D4A"/>
    <w:rsid w:val="32B91B4A"/>
    <w:rsid w:val="32C20D5E"/>
    <w:rsid w:val="32CF4786"/>
    <w:rsid w:val="32CF7B69"/>
    <w:rsid w:val="32EE488D"/>
    <w:rsid w:val="32F153B4"/>
    <w:rsid w:val="334A10A6"/>
    <w:rsid w:val="335A6A39"/>
    <w:rsid w:val="336E1E34"/>
    <w:rsid w:val="33EA3CD4"/>
    <w:rsid w:val="33F812D5"/>
    <w:rsid w:val="340B44DD"/>
    <w:rsid w:val="341753BD"/>
    <w:rsid w:val="344C5C12"/>
    <w:rsid w:val="348E1B63"/>
    <w:rsid w:val="34B11F2C"/>
    <w:rsid w:val="34C53E3A"/>
    <w:rsid w:val="34E1483E"/>
    <w:rsid w:val="34E33F99"/>
    <w:rsid w:val="34EA72CB"/>
    <w:rsid w:val="350B4518"/>
    <w:rsid w:val="35152212"/>
    <w:rsid w:val="356269E0"/>
    <w:rsid w:val="356548E6"/>
    <w:rsid w:val="35795D13"/>
    <w:rsid w:val="35833DA5"/>
    <w:rsid w:val="358D4E45"/>
    <w:rsid w:val="358F3C24"/>
    <w:rsid w:val="35903DD6"/>
    <w:rsid w:val="35A246DE"/>
    <w:rsid w:val="35C70A66"/>
    <w:rsid w:val="35E47CA1"/>
    <w:rsid w:val="35F52BA2"/>
    <w:rsid w:val="35F53051"/>
    <w:rsid w:val="35F567B5"/>
    <w:rsid w:val="35F71127"/>
    <w:rsid w:val="35F75D93"/>
    <w:rsid w:val="35FC5CB2"/>
    <w:rsid w:val="36261160"/>
    <w:rsid w:val="362E346A"/>
    <w:rsid w:val="36343E74"/>
    <w:rsid w:val="363A7BD8"/>
    <w:rsid w:val="364C78E8"/>
    <w:rsid w:val="365B6D6C"/>
    <w:rsid w:val="368B1539"/>
    <w:rsid w:val="36C007AF"/>
    <w:rsid w:val="36EA7931"/>
    <w:rsid w:val="36EE5718"/>
    <w:rsid w:val="37445208"/>
    <w:rsid w:val="37447C74"/>
    <w:rsid w:val="375A1051"/>
    <w:rsid w:val="375B0E36"/>
    <w:rsid w:val="377A73B2"/>
    <w:rsid w:val="379139CF"/>
    <w:rsid w:val="379A0AD6"/>
    <w:rsid w:val="37A022CD"/>
    <w:rsid w:val="37A317A3"/>
    <w:rsid w:val="37A903C2"/>
    <w:rsid w:val="37B76230"/>
    <w:rsid w:val="37BB5AC0"/>
    <w:rsid w:val="37C230C0"/>
    <w:rsid w:val="37C47B41"/>
    <w:rsid w:val="37D34BDB"/>
    <w:rsid w:val="37D82C11"/>
    <w:rsid w:val="37EB430C"/>
    <w:rsid w:val="37FE3FB2"/>
    <w:rsid w:val="380322D1"/>
    <w:rsid w:val="38090D19"/>
    <w:rsid w:val="380B4838"/>
    <w:rsid w:val="38107EDC"/>
    <w:rsid w:val="383514A9"/>
    <w:rsid w:val="38697F53"/>
    <w:rsid w:val="38831D35"/>
    <w:rsid w:val="38994DB8"/>
    <w:rsid w:val="38AA53EA"/>
    <w:rsid w:val="38AB7ECC"/>
    <w:rsid w:val="38DB6FB9"/>
    <w:rsid w:val="38DF47F9"/>
    <w:rsid w:val="38FC4BC4"/>
    <w:rsid w:val="392821D3"/>
    <w:rsid w:val="3936551A"/>
    <w:rsid w:val="394F1AC2"/>
    <w:rsid w:val="3990763F"/>
    <w:rsid w:val="39A4568B"/>
    <w:rsid w:val="39BE4F79"/>
    <w:rsid w:val="39D04676"/>
    <w:rsid w:val="39D50967"/>
    <w:rsid w:val="39E63FFE"/>
    <w:rsid w:val="3A0622C1"/>
    <w:rsid w:val="3A232A36"/>
    <w:rsid w:val="3A266198"/>
    <w:rsid w:val="3A5635AE"/>
    <w:rsid w:val="3A665D5D"/>
    <w:rsid w:val="3A7F3A2D"/>
    <w:rsid w:val="3A931764"/>
    <w:rsid w:val="3A9635A6"/>
    <w:rsid w:val="3A972E72"/>
    <w:rsid w:val="3AA10157"/>
    <w:rsid w:val="3AB50C2A"/>
    <w:rsid w:val="3AB52FC7"/>
    <w:rsid w:val="3ABB0EFC"/>
    <w:rsid w:val="3ABC357F"/>
    <w:rsid w:val="3AD7447E"/>
    <w:rsid w:val="3AF15C8A"/>
    <w:rsid w:val="3AF36457"/>
    <w:rsid w:val="3AF671AD"/>
    <w:rsid w:val="3AF77627"/>
    <w:rsid w:val="3AFD34EF"/>
    <w:rsid w:val="3B0E63C0"/>
    <w:rsid w:val="3B16700D"/>
    <w:rsid w:val="3B2174C8"/>
    <w:rsid w:val="3B240ADF"/>
    <w:rsid w:val="3B2815FF"/>
    <w:rsid w:val="3B342400"/>
    <w:rsid w:val="3B390DC7"/>
    <w:rsid w:val="3B4D5539"/>
    <w:rsid w:val="3B5D6EA0"/>
    <w:rsid w:val="3B6339E5"/>
    <w:rsid w:val="3B733496"/>
    <w:rsid w:val="3B7A6083"/>
    <w:rsid w:val="3BB65936"/>
    <w:rsid w:val="3BB9119D"/>
    <w:rsid w:val="3BC07508"/>
    <w:rsid w:val="3BE1664B"/>
    <w:rsid w:val="3BE81889"/>
    <w:rsid w:val="3C095B63"/>
    <w:rsid w:val="3C110C27"/>
    <w:rsid w:val="3C1258A8"/>
    <w:rsid w:val="3C2222A1"/>
    <w:rsid w:val="3C61668D"/>
    <w:rsid w:val="3C8A280E"/>
    <w:rsid w:val="3C97649D"/>
    <w:rsid w:val="3C9F4D5A"/>
    <w:rsid w:val="3CA632BA"/>
    <w:rsid w:val="3CC72F84"/>
    <w:rsid w:val="3CDF3F70"/>
    <w:rsid w:val="3CE03403"/>
    <w:rsid w:val="3CF30184"/>
    <w:rsid w:val="3CFE691F"/>
    <w:rsid w:val="3D221F51"/>
    <w:rsid w:val="3D2B4784"/>
    <w:rsid w:val="3D664C7B"/>
    <w:rsid w:val="3D6C2BC5"/>
    <w:rsid w:val="3D7262BE"/>
    <w:rsid w:val="3D7B1D5A"/>
    <w:rsid w:val="3D804358"/>
    <w:rsid w:val="3D854AA3"/>
    <w:rsid w:val="3D980EA9"/>
    <w:rsid w:val="3D9B4E79"/>
    <w:rsid w:val="3DA539D0"/>
    <w:rsid w:val="3DAF4B93"/>
    <w:rsid w:val="3DE44ED5"/>
    <w:rsid w:val="3DF447C8"/>
    <w:rsid w:val="3E026D08"/>
    <w:rsid w:val="3E1A4B47"/>
    <w:rsid w:val="3E1C384B"/>
    <w:rsid w:val="3E3C63BD"/>
    <w:rsid w:val="3EC10C05"/>
    <w:rsid w:val="3EC93E15"/>
    <w:rsid w:val="3EFA184D"/>
    <w:rsid w:val="3F1B2169"/>
    <w:rsid w:val="3F531ABB"/>
    <w:rsid w:val="3F5D50FE"/>
    <w:rsid w:val="3F9B128C"/>
    <w:rsid w:val="3F9D685A"/>
    <w:rsid w:val="3FBD7B11"/>
    <w:rsid w:val="3FCC0256"/>
    <w:rsid w:val="3FCE1992"/>
    <w:rsid w:val="3FFC09F5"/>
    <w:rsid w:val="3FFC73C5"/>
    <w:rsid w:val="400C5C54"/>
    <w:rsid w:val="403D78ED"/>
    <w:rsid w:val="404E7333"/>
    <w:rsid w:val="40543DDE"/>
    <w:rsid w:val="405D3F8F"/>
    <w:rsid w:val="406463CC"/>
    <w:rsid w:val="4067494C"/>
    <w:rsid w:val="409A294E"/>
    <w:rsid w:val="40A80DD2"/>
    <w:rsid w:val="40CE463A"/>
    <w:rsid w:val="40D817E2"/>
    <w:rsid w:val="40DF5137"/>
    <w:rsid w:val="40EF2AFD"/>
    <w:rsid w:val="40F47388"/>
    <w:rsid w:val="410E41AB"/>
    <w:rsid w:val="4126473A"/>
    <w:rsid w:val="413E6D03"/>
    <w:rsid w:val="414508E0"/>
    <w:rsid w:val="41667960"/>
    <w:rsid w:val="416F19DB"/>
    <w:rsid w:val="417443F1"/>
    <w:rsid w:val="4192115D"/>
    <w:rsid w:val="41A73D79"/>
    <w:rsid w:val="41E01D21"/>
    <w:rsid w:val="41E1231B"/>
    <w:rsid w:val="41E22226"/>
    <w:rsid w:val="41EC1838"/>
    <w:rsid w:val="41EF1E57"/>
    <w:rsid w:val="41F91953"/>
    <w:rsid w:val="420E5060"/>
    <w:rsid w:val="4227705A"/>
    <w:rsid w:val="422A048F"/>
    <w:rsid w:val="4241575A"/>
    <w:rsid w:val="426B3244"/>
    <w:rsid w:val="426E46F0"/>
    <w:rsid w:val="428439EA"/>
    <w:rsid w:val="4284669D"/>
    <w:rsid w:val="428D3BCF"/>
    <w:rsid w:val="429613E3"/>
    <w:rsid w:val="42A91E20"/>
    <w:rsid w:val="42C47BE0"/>
    <w:rsid w:val="42F27242"/>
    <w:rsid w:val="435D246E"/>
    <w:rsid w:val="4385405D"/>
    <w:rsid w:val="4385774D"/>
    <w:rsid w:val="438F364F"/>
    <w:rsid w:val="43940716"/>
    <w:rsid w:val="43AC2A33"/>
    <w:rsid w:val="43AF0303"/>
    <w:rsid w:val="43B41777"/>
    <w:rsid w:val="43BE5E77"/>
    <w:rsid w:val="43D86C7A"/>
    <w:rsid w:val="43E36E8C"/>
    <w:rsid w:val="43F60333"/>
    <w:rsid w:val="43FB4413"/>
    <w:rsid w:val="44430F95"/>
    <w:rsid w:val="444501E2"/>
    <w:rsid w:val="44483DEB"/>
    <w:rsid w:val="444C291D"/>
    <w:rsid w:val="44664CEB"/>
    <w:rsid w:val="447C08CE"/>
    <w:rsid w:val="448C087A"/>
    <w:rsid w:val="449F6263"/>
    <w:rsid w:val="44AC26B5"/>
    <w:rsid w:val="44E20444"/>
    <w:rsid w:val="45004317"/>
    <w:rsid w:val="451752E3"/>
    <w:rsid w:val="451B74B3"/>
    <w:rsid w:val="452E42CD"/>
    <w:rsid w:val="45310B8D"/>
    <w:rsid w:val="45352373"/>
    <w:rsid w:val="453F3B2D"/>
    <w:rsid w:val="459C7D5D"/>
    <w:rsid w:val="45A42DCE"/>
    <w:rsid w:val="45B1566D"/>
    <w:rsid w:val="45B30E31"/>
    <w:rsid w:val="45E56A4F"/>
    <w:rsid w:val="46541247"/>
    <w:rsid w:val="4657692D"/>
    <w:rsid w:val="465F1A02"/>
    <w:rsid w:val="467B6EF7"/>
    <w:rsid w:val="46942157"/>
    <w:rsid w:val="46976466"/>
    <w:rsid w:val="469A3E59"/>
    <w:rsid w:val="469A5A4E"/>
    <w:rsid w:val="46B635B7"/>
    <w:rsid w:val="46B841BE"/>
    <w:rsid w:val="46B92511"/>
    <w:rsid w:val="46BB234C"/>
    <w:rsid w:val="46D350B6"/>
    <w:rsid w:val="470F31D9"/>
    <w:rsid w:val="471A5CE8"/>
    <w:rsid w:val="472414A7"/>
    <w:rsid w:val="475B4A48"/>
    <w:rsid w:val="47706B4B"/>
    <w:rsid w:val="477A760B"/>
    <w:rsid w:val="477F7288"/>
    <w:rsid w:val="478F6CB3"/>
    <w:rsid w:val="479023BA"/>
    <w:rsid w:val="47906305"/>
    <w:rsid w:val="47D90175"/>
    <w:rsid w:val="47DA4AC9"/>
    <w:rsid w:val="47E036E2"/>
    <w:rsid w:val="48126463"/>
    <w:rsid w:val="4824118F"/>
    <w:rsid w:val="486A5E93"/>
    <w:rsid w:val="48737EEB"/>
    <w:rsid w:val="48866F27"/>
    <w:rsid w:val="488B2FAF"/>
    <w:rsid w:val="489845BD"/>
    <w:rsid w:val="48AE2090"/>
    <w:rsid w:val="48B65EE8"/>
    <w:rsid w:val="48E9632D"/>
    <w:rsid w:val="48F30EF8"/>
    <w:rsid w:val="490073E8"/>
    <w:rsid w:val="491131ED"/>
    <w:rsid w:val="49132172"/>
    <w:rsid w:val="49223905"/>
    <w:rsid w:val="49233AD1"/>
    <w:rsid w:val="49384FFD"/>
    <w:rsid w:val="494C066D"/>
    <w:rsid w:val="495271F0"/>
    <w:rsid w:val="495677DE"/>
    <w:rsid w:val="49693841"/>
    <w:rsid w:val="496B1D8F"/>
    <w:rsid w:val="497F4BA0"/>
    <w:rsid w:val="49884CB6"/>
    <w:rsid w:val="498E339E"/>
    <w:rsid w:val="499C295B"/>
    <w:rsid w:val="499C3640"/>
    <w:rsid w:val="49A03E2F"/>
    <w:rsid w:val="49BF6BA2"/>
    <w:rsid w:val="49CC3B9E"/>
    <w:rsid w:val="49CD3F95"/>
    <w:rsid w:val="49DD217D"/>
    <w:rsid w:val="49E452D6"/>
    <w:rsid w:val="49E8463A"/>
    <w:rsid w:val="49F864A9"/>
    <w:rsid w:val="49FF5459"/>
    <w:rsid w:val="4A0C7B8C"/>
    <w:rsid w:val="4A25003C"/>
    <w:rsid w:val="4A4E6EBE"/>
    <w:rsid w:val="4A6B6121"/>
    <w:rsid w:val="4A842556"/>
    <w:rsid w:val="4A912900"/>
    <w:rsid w:val="4AD65D51"/>
    <w:rsid w:val="4AE70E5D"/>
    <w:rsid w:val="4AEB4BBE"/>
    <w:rsid w:val="4B313908"/>
    <w:rsid w:val="4B375F86"/>
    <w:rsid w:val="4B400FA8"/>
    <w:rsid w:val="4B4277AF"/>
    <w:rsid w:val="4B660CC3"/>
    <w:rsid w:val="4B7E5C9E"/>
    <w:rsid w:val="4B926C13"/>
    <w:rsid w:val="4BB66E0E"/>
    <w:rsid w:val="4BBB1B1F"/>
    <w:rsid w:val="4BCF516D"/>
    <w:rsid w:val="4BDC7073"/>
    <w:rsid w:val="4BE50484"/>
    <w:rsid w:val="4BF44A3C"/>
    <w:rsid w:val="4C5C34F5"/>
    <w:rsid w:val="4C5C7C5D"/>
    <w:rsid w:val="4C81069B"/>
    <w:rsid w:val="4C92407A"/>
    <w:rsid w:val="4C9F0DE3"/>
    <w:rsid w:val="4CD41333"/>
    <w:rsid w:val="4CDE61BC"/>
    <w:rsid w:val="4CE2425C"/>
    <w:rsid w:val="4CEE08C2"/>
    <w:rsid w:val="4D03002D"/>
    <w:rsid w:val="4D2E6EE3"/>
    <w:rsid w:val="4D51419A"/>
    <w:rsid w:val="4D8041FD"/>
    <w:rsid w:val="4D854F67"/>
    <w:rsid w:val="4DA61EDE"/>
    <w:rsid w:val="4DB31C96"/>
    <w:rsid w:val="4DD0294C"/>
    <w:rsid w:val="4DE52B9E"/>
    <w:rsid w:val="4DF17ED4"/>
    <w:rsid w:val="4E016144"/>
    <w:rsid w:val="4E251C53"/>
    <w:rsid w:val="4E2D6AB1"/>
    <w:rsid w:val="4E3021EA"/>
    <w:rsid w:val="4E441A8E"/>
    <w:rsid w:val="4E500A91"/>
    <w:rsid w:val="4E547112"/>
    <w:rsid w:val="4E5B75E0"/>
    <w:rsid w:val="4E712D13"/>
    <w:rsid w:val="4E7674CB"/>
    <w:rsid w:val="4E9A0CEA"/>
    <w:rsid w:val="4EA05442"/>
    <w:rsid w:val="4EA5330E"/>
    <w:rsid w:val="4EAA4E2C"/>
    <w:rsid w:val="4EB77F57"/>
    <w:rsid w:val="4EBB6B95"/>
    <w:rsid w:val="4EDD38C9"/>
    <w:rsid w:val="4EEC0185"/>
    <w:rsid w:val="4EEC4BDD"/>
    <w:rsid w:val="4F116C16"/>
    <w:rsid w:val="4F490B5F"/>
    <w:rsid w:val="4F597791"/>
    <w:rsid w:val="4F6A04C0"/>
    <w:rsid w:val="4F866928"/>
    <w:rsid w:val="4FA1365D"/>
    <w:rsid w:val="4FAA2B6F"/>
    <w:rsid w:val="4FE44EEF"/>
    <w:rsid w:val="4FFC54D5"/>
    <w:rsid w:val="500D4514"/>
    <w:rsid w:val="50117AF7"/>
    <w:rsid w:val="501514AD"/>
    <w:rsid w:val="50175C2A"/>
    <w:rsid w:val="5022414B"/>
    <w:rsid w:val="504F2FFD"/>
    <w:rsid w:val="50670F43"/>
    <w:rsid w:val="507B2A62"/>
    <w:rsid w:val="508365C1"/>
    <w:rsid w:val="50A1663A"/>
    <w:rsid w:val="50A27F15"/>
    <w:rsid w:val="50A53EA8"/>
    <w:rsid w:val="50A94EA4"/>
    <w:rsid w:val="50DD089B"/>
    <w:rsid w:val="50E201F0"/>
    <w:rsid w:val="50E23897"/>
    <w:rsid w:val="50E93C44"/>
    <w:rsid w:val="50E977A9"/>
    <w:rsid w:val="51071325"/>
    <w:rsid w:val="510750A7"/>
    <w:rsid w:val="51270523"/>
    <w:rsid w:val="513922A4"/>
    <w:rsid w:val="51435028"/>
    <w:rsid w:val="51475D2D"/>
    <w:rsid w:val="517C6829"/>
    <w:rsid w:val="518D137C"/>
    <w:rsid w:val="51A32CCA"/>
    <w:rsid w:val="51A559C0"/>
    <w:rsid w:val="51D13374"/>
    <w:rsid w:val="51DE0AEB"/>
    <w:rsid w:val="51F024D3"/>
    <w:rsid w:val="51FD4E29"/>
    <w:rsid w:val="52061E39"/>
    <w:rsid w:val="52200A33"/>
    <w:rsid w:val="524333B7"/>
    <w:rsid w:val="52440F10"/>
    <w:rsid w:val="52494CA2"/>
    <w:rsid w:val="524E4E52"/>
    <w:rsid w:val="52643766"/>
    <w:rsid w:val="526F3171"/>
    <w:rsid w:val="527B5556"/>
    <w:rsid w:val="527C022E"/>
    <w:rsid w:val="5286580E"/>
    <w:rsid w:val="528658D3"/>
    <w:rsid w:val="52947896"/>
    <w:rsid w:val="52984729"/>
    <w:rsid w:val="52B23BDE"/>
    <w:rsid w:val="52B96ED6"/>
    <w:rsid w:val="52C80E1E"/>
    <w:rsid w:val="52D452CF"/>
    <w:rsid w:val="52E105CA"/>
    <w:rsid w:val="52E17596"/>
    <w:rsid w:val="52F20325"/>
    <w:rsid w:val="52F30C4A"/>
    <w:rsid w:val="532353F2"/>
    <w:rsid w:val="532C1A4B"/>
    <w:rsid w:val="534258B0"/>
    <w:rsid w:val="536D4A46"/>
    <w:rsid w:val="538107A9"/>
    <w:rsid w:val="5382717C"/>
    <w:rsid w:val="53A402CF"/>
    <w:rsid w:val="53C64895"/>
    <w:rsid w:val="53CD228B"/>
    <w:rsid w:val="53E352CF"/>
    <w:rsid w:val="54076CC7"/>
    <w:rsid w:val="540A7280"/>
    <w:rsid w:val="5418455E"/>
    <w:rsid w:val="543856E7"/>
    <w:rsid w:val="543D3ED1"/>
    <w:rsid w:val="543E277D"/>
    <w:rsid w:val="54407114"/>
    <w:rsid w:val="54465776"/>
    <w:rsid w:val="544C61C5"/>
    <w:rsid w:val="54D85C62"/>
    <w:rsid w:val="54DB2206"/>
    <w:rsid w:val="54EC41C7"/>
    <w:rsid w:val="54F24AA7"/>
    <w:rsid w:val="55127342"/>
    <w:rsid w:val="55224C9F"/>
    <w:rsid w:val="553052D3"/>
    <w:rsid w:val="556D35CE"/>
    <w:rsid w:val="55870288"/>
    <w:rsid w:val="559219F9"/>
    <w:rsid w:val="55C32ACE"/>
    <w:rsid w:val="55D86A4D"/>
    <w:rsid w:val="55D9788D"/>
    <w:rsid w:val="55FE1F82"/>
    <w:rsid w:val="55FF4A8F"/>
    <w:rsid w:val="55FF66D1"/>
    <w:rsid w:val="5613438B"/>
    <w:rsid w:val="564006A0"/>
    <w:rsid w:val="56467705"/>
    <w:rsid w:val="566C2748"/>
    <w:rsid w:val="5679117D"/>
    <w:rsid w:val="567D4314"/>
    <w:rsid w:val="567F6CFC"/>
    <w:rsid w:val="56896A57"/>
    <w:rsid w:val="56AA7FE2"/>
    <w:rsid w:val="56B06860"/>
    <w:rsid w:val="56B96BA8"/>
    <w:rsid w:val="56D07F31"/>
    <w:rsid w:val="56D32D90"/>
    <w:rsid w:val="56E059D8"/>
    <w:rsid w:val="56E91F22"/>
    <w:rsid w:val="5716735C"/>
    <w:rsid w:val="57421887"/>
    <w:rsid w:val="57433A5C"/>
    <w:rsid w:val="574D03F6"/>
    <w:rsid w:val="575B7690"/>
    <w:rsid w:val="57712232"/>
    <w:rsid w:val="578B365E"/>
    <w:rsid w:val="57A86605"/>
    <w:rsid w:val="57D140C4"/>
    <w:rsid w:val="57E0544A"/>
    <w:rsid w:val="57E43FEE"/>
    <w:rsid w:val="58060C30"/>
    <w:rsid w:val="581E0D4B"/>
    <w:rsid w:val="584A7391"/>
    <w:rsid w:val="58706437"/>
    <w:rsid w:val="588A6924"/>
    <w:rsid w:val="589014B4"/>
    <w:rsid w:val="589621F3"/>
    <w:rsid w:val="58962E16"/>
    <w:rsid w:val="589C100F"/>
    <w:rsid w:val="58AD195D"/>
    <w:rsid w:val="58AF3A8E"/>
    <w:rsid w:val="58CD7F3A"/>
    <w:rsid w:val="58E052A8"/>
    <w:rsid w:val="59195ECB"/>
    <w:rsid w:val="59202A72"/>
    <w:rsid w:val="593734EA"/>
    <w:rsid w:val="59591C41"/>
    <w:rsid w:val="595A622C"/>
    <w:rsid w:val="5967194F"/>
    <w:rsid w:val="596F0975"/>
    <w:rsid w:val="59790AAD"/>
    <w:rsid w:val="597D20D5"/>
    <w:rsid w:val="59971936"/>
    <w:rsid w:val="599D17B6"/>
    <w:rsid w:val="59B32FAA"/>
    <w:rsid w:val="59FE6211"/>
    <w:rsid w:val="5A091516"/>
    <w:rsid w:val="5A180CE8"/>
    <w:rsid w:val="5A1C5753"/>
    <w:rsid w:val="5A2B177A"/>
    <w:rsid w:val="5A444CB8"/>
    <w:rsid w:val="5A7054E3"/>
    <w:rsid w:val="5A775F79"/>
    <w:rsid w:val="5A935792"/>
    <w:rsid w:val="5AC16934"/>
    <w:rsid w:val="5ACC17E0"/>
    <w:rsid w:val="5AF2672F"/>
    <w:rsid w:val="5B0C783E"/>
    <w:rsid w:val="5B2828B1"/>
    <w:rsid w:val="5B693381"/>
    <w:rsid w:val="5B7210C8"/>
    <w:rsid w:val="5B9132D9"/>
    <w:rsid w:val="5BC74B0C"/>
    <w:rsid w:val="5BEE5FAF"/>
    <w:rsid w:val="5BF80854"/>
    <w:rsid w:val="5C1327C7"/>
    <w:rsid w:val="5C235488"/>
    <w:rsid w:val="5C2D070C"/>
    <w:rsid w:val="5C2F4F11"/>
    <w:rsid w:val="5C6C275C"/>
    <w:rsid w:val="5C983B6D"/>
    <w:rsid w:val="5CB32779"/>
    <w:rsid w:val="5D3B0A57"/>
    <w:rsid w:val="5D4140A2"/>
    <w:rsid w:val="5D4E37F6"/>
    <w:rsid w:val="5D6C21A7"/>
    <w:rsid w:val="5D6D1E66"/>
    <w:rsid w:val="5D6E4048"/>
    <w:rsid w:val="5D7778EB"/>
    <w:rsid w:val="5D8103FB"/>
    <w:rsid w:val="5D910EC1"/>
    <w:rsid w:val="5DA92A57"/>
    <w:rsid w:val="5DD002AF"/>
    <w:rsid w:val="5DE34A16"/>
    <w:rsid w:val="5DFA1F36"/>
    <w:rsid w:val="5E110B8B"/>
    <w:rsid w:val="5E137FF0"/>
    <w:rsid w:val="5E543457"/>
    <w:rsid w:val="5E6F5808"/>
    <w:rsid w:val="5E973214"/>
    <w:rsid w:val="5EA105D5"/>
    <w:rsid w:val="5EBC7A99"/>
    <w:rsid w:val="5EBE52FE"/>
    <w:rsid w:val="5EE637DE"/>
    <w:rsid w:val="5EFE12CF"/>
    <w:rsid w:val="5F032CA0"/>
    <w:rsid w:val="5F0B4C86"/>
    <w:rsid w:val="5F157819"/>
    <w:rsid w:val="5F164A65"/>
    <w:rsid w:val="5F2A48EA"/>
    <w:rsid w:val="5F4A5CAA"/>
    <w:rsid w:val="5F627F1C"/>
    <w:rsid w:val="5F87197D"/>
    <w:rsid w:val="5F895AA0"/>
    <w:rsid w:val="5F9F4F11"/>
    <w:rsid w:val="5FAD2CB6"/>
    <w:rsid w:val="5FAF39CD"/>
    <w:rsid w:val="5FD516E7"/>
    <w:rsid w:val="5FE81DB9"/>
    <w:rsid w:val="60194F3C"/>
    <w:rsid w:val="601F2C58"/>
    <w:rsid w:val="60335FFA"/>
    <w:rsid w:val="604240D6"/>
    <w:rsid w:val="60781EF7"/>
    <w:rsid w:val="607A14E2"/>
    <w:rsid w:val="609565A0"/>
    <w:rsid w:val="60B728A7"/>
    <w:rsid w:val="60DE5B1E"/>
    <w:rsid w:val="614D5580"/>
    <w:rsid w:val="614E5EF7"/>
    <w:rsid w:val="61554AFF"/>
    <w:rsid w:val="61833CB5"/>
    <w:rsid w:val="618F3176"/>
    <w:rsid w:val="61920B12"/>
    <w:rsid w:val="619F7BD6"/>
    <w:rsid w:val="61A8547B"/>
    <w:rsid w:val="61B56DD7"/>
    <w:rsid w:val="61C53B08"/>
    <w:rsid w:val="61CB3616"/>
    <w:rsid w:val="61CC0BEE"/>
    <w:rsid w:val="62151926"/>
    <w:rsid w:val="621639B1"/>
    <w:rsid w:val="62165D35"/>
    <w:rsid w:val="621D042A"/>
    <w:rsid w:val="62661AE2"/>
    <w:rsid w:val="626E3004"/>
    <w:rsid w:val="62716D78"/>
    <w:rsid w:val="62BB2171"/>
    <w:rsid w:val="62CC64EE"/>
    <w:rsid w:val="62F658E5"/>
    <w:rsid w:val="631614D9"/>
    <w:rsid w:val="63344E3D"/>
    <w:rsid w:val="63345B5D"/>
    <w:rsid w:val="63480195"/>
    <w:rsid w:val="634C20F7"/>
    <w:rsid w:val="63A72E76"/>
    <w:rsid w:val="63C202D3"/>
    <w:rsid w:val="63C72B11"/>
    <w:rsid w:val="63D305C2"/>
    <w:rsid w:val="63E84A49"/>
    <w:rsid w:val="63FB0BD0"/>
    <w:rsid w:val="64047328"/>
    <w:rsid w:val="640C67F5"/>
    <w:rsid w:val="64211A00"/>
    <w:rsid w:val="642217D0"/>
    <w:rsid w:val="64304706"/>
    <w:rsid w:val="6447615C"/>
    <w:rsid w:val="64566698"/>
    <w:rsid w:val="64812DB3"/>
    <w:rsid w:val="64863BC8"/>
    <w:rsid w:val="648F332A"/>
    <w:rsid w:val="64A41F64"/>
    <w:rsid w:val="64C24221"/>
    <w:rsid w:val="64C37EFE"/>
    <w:rsid w:val="64CE7410"/>
    <w:rsid w:val="64D54264"/>
    <w:rsid w:val="64D97668"/>
    <w:rsid w:val="64EC19F4"/>
    <w:rsid w:val="64ED0AA7"/>
    <w:rsid w:val="65026CBC"/>
    <w:rsid w:val="65081608"/>
    <w:rsid w:val="652A066C"/>
    <w:rsid w:val="653674C9"/>
    <w:rsid w:val="65372746"/>
    <w:rsid w:val="65436FF0"/>
    <w:rsid w:val="655761F0"/>
    <w:rsid w:val="655E4198"/>
    <w:rsid w:val="656C4570"/>
    <w:rsid w:val="65A53092"/>
    <w:rsid w:val="65B2618B"/>
    <w:rsid w:val="65CF2543"/>
    <w:rsid w:val="65D265A8"/>
    <w:rsid w:val="65DB6FBC"/>
    <w:rsid w:val="65F62D87"/>
    <w:rsid w:val="65FE57FF"/>
    <w:rsid w:val="660934BE"/>
    <w:rsid w:val="6615112C"/>
    <w:rsid w:val="661C405C"/>
    <w:rsid w:val="66214FA0"/>
    <w:rsid w:val="66304EB1"/>
    <w:rsid w:val="66506D1A"/>
    <w:rsid w:val="665E078F"/>
    <w:rsid w:val="66664685"/>
    <w:rsid w:val="667A27AD"/>
    <w:rsid w:val="667B1477"/>
    <w:rsid w:val="668D213A"/>
    <w:rsid w:val="66901F3B"/>
    <w:rsid w:val="66B82351"/>
    <w:rsid w:val="66E36515"/>
    <w:rsid w:val="66E37C00"/>
    <w:rsid w:val="66EE4178"/>
    <w:rsid w:val="66F5279F"/>
    <w:rsid w:val="670A7FBA"/>
    <w:rsid w:val="670E2D26"/>
    <w:rsid w:val="67145315"/>
    <w:rsid w:val="67374CDD"/>
    <w:rsid w:val="673855DC"/>
    <w:rsid w:val="674843CD"/>
    <w:rsid w:val="674B192F"/>
    <w:rsid w:val="676E4AA2"/>
    <w:rsid w:val="67757FCF"/>
    <w:rsid w:val="67811029"/>
    <w:rsid w:val="678C2CC9"/>
    <w:rsid w:val="679574F1"/>
    <w:rsid w:val="679E2411"/>
    <w:rsid w:val="67EA486E"/>
    <w:rsid w:val="67F40D07"/>
    <w:rsid w:val="681A2CEA"/>
    <w:rsid w:val="681B39D7"/>
    <w:rsid w:val="6827055A"/>
    <w:rsid w:val="682D39F5"/>
    <w:rsid w:val="683866BF"/>
    <w:rsid w:val="683A649C"/>
    <w:rsid w:val="685B28B0"/>
    <w:rsid w:val="689D2705"/>
    <w:rsid w:val="68BD7777"/>
    <w:rsid w:val="68DB0024"/>
    <w:rsid w:val="68DE3533"/>
    <w:rsid w:val="69093547"/>
    <w:rsid w:val="691D264A"/>
    <w:rsid w:val="69202320"/>
    <w:rsid w:val="69442FD5"/>
    <w:rsid w:val="69800D8F"/>
    <w:rsid w:val="698C26DB"/>
    <w:rsid w:val="698F12D0"/>
    <w:rsid w:val="69953CC5"/>
    <w:rsid w:val="69A309AF"/>
    <w:rsid w:val="69A430A1"/>
    <w:rsid w:val="69AF4635"/>
    <w:rsid w:val="69C62FF8"/>
    <w:rsid w:val="69DF111A"/>
    <w:rsid w:val="69E30F36"/>
    <w:rsid w:val="69F955FF"/>
    <w:rsid w:val="6A2E422B"/>
    <w:rsid w:val="6A4F5AE8"/>
    <w:rsid w:val="6A944824"/>
    <w:rsid w:val="6A9E08D1"/>
    <w:rsid w:val="6AB673A4"/>
    <w:rsid w:val="6AB705C2"/>
    <w:rsid w:val="6ABC2906"/>
    <w:rsid w:val="6AD641AD"/>
    <w:rsid w:val="6AEA2A81"/>
    <w:rsid w:val="6AF7085A"/>
    <w:rsid w:val="6B113F4A"/>
    <w:rsid w:val="6B15014A"/>
    <w:rsid w:val="6B1F7E1B"/>
    <w:rsid w:val="6B2449BC"/>
    <w:rsid w:val="6B2970E6"/>
    <w:rsid w:val="6B2E5FCB"/>
    <w:rsid w:val="6B340B37"/>
    <w:rsid w:val="6B5C40B2"/>
    <w:rsid w:val="6B5D416C"/>
    <w:rsid w:val="6B69464A"/>
    <w:rsid w:val="6B805161"/>
    <w:rsid w:val="6B807373"/>
    <w:rsid w:val="6B82195E"/>
    <w:rsid w:val="6B957DE9"/>
    <w:rsid w:val="6BA1740C"/>
    <w:rsid w:val="6BA714B9"/>
    <w:rsid w:val="6BDA4F56"/>
    <w:rsid w:val="6BE14493"/>
    <w:rsid w:val="6BE64FED"/>
    <w:rsid w:val="6BF56C8A"/>
    <w:rsid w:val="6C023319"/>
    <w:rsid w:val="6C121509"/>
    <w:rsid w:val="6C1B3DF4"/>
    <w:rsid w:val="6C1D47F2"/>
    <w:rsid w:val="6C210494"/>
    <w:rsid w:val="6C2D7AB5"/>
    <w:rsid w:val="6C383B86"/>
    <w:rsid w:val="6C47690E"/>
    <w:rsid w:val="6C593B8F"/>
    <w:rsid w:val="6C785F0D"/>
    <w:rsid w:val="6C845B39"/>
    <w:rsid w:val="6C8E2984"/>
    <w:rsid w:val="6C8E7571"/>
    <w:rsid w:val="6C995105"/>
    <w:rsid w:val="6CAC0C9B"/>
    <w:rsid w:val="6CAE15AC"/>
    <w:rsid w:val="6CBA1CB0"/>
    <w:rsid w:val="6CC95241"/>
    <w:rsid w:val="6CDD4DEB"/>
    <w:rsid w:val="6CEB599B"/>
    <w:rsid w:val="6D1518D5"/>
    <w:rsid w:val="6D1658AC"/>
    <w:rsid w:val="6D18660F"/>
    <w:rsid w:val="6D204059"/>
    <w:rsid w:val="6D59289E"/>
    <w:rsid w:val="6D8A42DD"/>
    <w:rsid w:val="6D8C51D1"/>
    <w:rsid w:val="6DBF0252"/>
    <w:rsid w:val="6DC96633"/>
    <w:rsid w:val="6DD07E82"/>
    <w:rsid w:val="6DE83B0B"/>
    <w:rsid w:val="6E041DEA"/>
    <w:rsid w:val="6E0E17C6"/>
    <w:rsid w:val="6E1137E9"/>
    <w:rsid w:val="6E1141C0"/>
    <w:rsid w:val="6E133D36"/>
    <w:rsid w:val="6E2052F8"/>
    <w:rsid w:val="6E254D6B"/>
    <w:rsid w:val="6E3C6A68"/>
    <w:rsid w:val="6E4150FD"/>
    <w:rsid w:val="6E495887"/>
    <w:rsid w:val="6E527BB7"/>
    <w:rsid w:val="6E602904"/>
    <w:rsid w:val="6E611BE4"/>
    <w:rsid w:val="6E9B0AD2"/>
    <w:rsid w:val="6EB3725F"/>
    <w:rsid w:val="6EC14B77"/>
    <w:rsid w:val="6EC15C4B"/>
    <w:rsid w:val="6EE2125A"/>
    <w:rsid w:val="6EEF4D79"/>
    <w:rsid w:val="6F131FDB"/>
    <w:rsid w:val="6F334F0D"/>
    <w:rsid w:val="6F512E16"/>
    <w:rsid w:val="6F5D1A3A"/>
    <w:rsid w:val="6F6232DD"/>
    <w:rsid w:val="6F657581"/>
    <w:rsid w:val="6F7E72A3"/>
    <w:rsid w:val="6F832FEE"/>
    <w:rsid w:val="6F9F03FC"/>
    <w:rsid w:val="6FC0315C"/>
    <w:rsid w:val="6FC46981"/>
    <w:rsid w:val="6FE151E8"/>
    <w:rsid w:val="6FF931BC"/>
    <w:rsid w:val="6FF97AAA"/>
    <w:rsid w:val="70015698"/>
    <w:rsid w:val="701B361F"/>
    <w:rsid w:val="7024466D"/>
    <w:rsid w:val="703B1C82"/>
    <w:rsid w:val="7053274A"/>
    <w:rsid w:val="70733F22"/>
    <w:rsid w:val="70A45A1C"/>
    <w:rsid w:val="70E53746"/>
    <w:rsid w:val="70EB7E98"/>
    <w:rsid w:val="71123077"/>
    <w:rsid w:val="714D3016"/>
    <w:rsid w:val="715256C6"/>
    <w:rsid w:val="717B1367"/>
    <w:rsid w:val="717F6B2A"/>
    <w:rsid w:val="71B95FA8"/>
    <w:rsid w:val="71CC4AA7"/>
    <w:rsid w:val="72004440"/>
    <w:rsid w:val="721222CE"/>
    <w:rsid w:val="722A63CB"/>
    <w:rsid w:val="723448E6"/>
    <w:rsid w:val="7239687A"/>
    <w:rsid w:val="7262728A"/>
    <w:rsid w:val="726F7031"/>
    <w:rsid w:val="72A87A8E"/>
    <w:rsid w:val="72BD276D"/>
    <w:rsid w:val="72E40EA6"/>
    <w:rsid w:val="72E71F99"/>
    <w:rsid w:val="72EE4B32"/>
    <w:rsid w:val="72F41883"/>
    <w:rsid w:val="7330705E"/>
    <w:rsid w:val="73324DAE"/>
    <w:rsid w:val="733A3CF4"/>
    <w:rsid w:val="73642AAE"/>
    <w:rsid w:val="73751108"/>
    <w:rsid w:val="73A721C3"/>
    <w:rsid w:val="73BF5B66"/>
    <w:rsid w:val="73CB2851"/>
    <w:rsid w:val="73F15294"/>
    <w:rsid w:val="742342CD"/>
    <w:rsid w:val="743470A1"/>
    <w:rsid w:val="7458676F"/>
    <w:rsid w:val="74623FB8"/>
    <w:rsid w:val="7469403A"/>
    <w:rsid w:val="748A6B51"/>
    <w:rsid w:val="74DD2596"/>
    <w:rsid w:val="75062BB8"/>
    <w:rsid w:val="75096A6E"/>
    <w:rsid w:val="750A6E51"/>
    <w:rsid w:val="750D2C50"/>
    <w:rsid w:val="75196067"/>
    <w:rsid w:val="752A41FE"/>
    <w:rsid w:val="75693FE3"/>
    <w:rsid w:val="756B4A51"/>
    <w:rsid w:val="759712AA"/>
    <w:rsid w:val="759E14F2"/>
    <w:rsid w:val="75B0036E"/>
    <w:rsid w:val="75CC3474"/>
    <w:rsid w:val="75E96C28"/>
    <w:rsid w:val="75FE79F7"/>
    <w:rsid w:val="76455204"/>
    <w:rsid w:val="765317F3"/>
    <w:rsid w:val="76630E7C"/>
    <w:rsid w:val="76706645"/>
    <w:rsid w:val="769A3B8A"/>
    <w:rsid w:val="769C0DEA"/>
    <w:rsid w:val="76CE2BC2"/>
    <w:rsid w:val="77034F4C"/>
    <w:rsid w:val="770C1D4D"/>
    <w:rsid w:val="77131478"/>
    <w:rsid w:val="771D3252"/>
    <w:rsid w:val="7721163B"/>
    <w:rsid w:val="7731161F"/>
    <w:rsid w:val="773658BA"/>
    <w:rsid w:val="773D767E"/>
    <w:rsid w:val="776774F9"/>
    <w:rsid w:val="776F6748"/>
    <w:rsid w:val="7778531C"/>
    <w:rsid w:val="779071EA"/>
    <w:rsid w:val="77B538E7"/>
    <w:rsid w:val="77C73BC6"/>
    <w:rsid w:val="77D45265"/>
    <w:rsid w:val="77DC151B"/>
    <w:rsid w:val="77E83926"/>
    <w:rsid w:val="781172B3"/>
    <w:rsid w:val="781A4626"/>
    <w:rsid w:val="783C54CE"/>
    <w:rsid w:val="783D043C"/>
    <w:rsid w:val="784D374C"/>
    <w:rsid w:val="7867127A"/>
    <w:rsid w:val="78781B04"/>
    <w:rsid w:val="78956491"/>
    <w:rsid w:val="789B4DE1"/>
    <w:rsid w:val="78B56533"/>
    <w:rsid w:val="78EC426A"/>
    <w:rsid w:val="79200B71"/>
    <w:rsid w:val="794A31C2"/>
    <w:rsid w:val="794B472E"/>
    <w:rsid w:val="795130D3"/>
    <w:rsid w:val="795263BB"/>
    <w:rsid w:val="79876CF3"/>
    <w:rsid w:val="799759F4"/>
    <w:rsid w:val="79A00747"/>
    <w:rsid w:val="79D71B3D"/>
    <w:rsid w:val="79E8623C"/>
    <w:rsid w:val="79F462BB"/>
    <w:rsid w:val="7A0D37EB"/>
    <w:rsid w:val="7A183992"/>
    <w:rsid w:val="7A335DE7"/>
    <w:rsid w:val="7A336AE4"/>
    <w:rsid w:val="7A343052"/>
    <w:rsid w:val="7A395684"/>
    <w:rsid w:val="7A3C4883"/>
    <w:rsid w:val="7A3D093C"/>
    <w:rsid w:val="7A420EA2"/>
    <w:rsid w:val="7A437193"/>
    <w:rsid w:val="7A474729"/>
    <w:rsid w:val="7A4A6AC3"/>
    <w:rsid w:val="7A5B5F25"/>
    <w:rsid w:val="7A6529DC"/>
    <w:rsid w:val="7A825F68"/>
    <w:rsid w:val="7A880A99"/>
    <w:rsid w:val="7A8C5DDC"/>
    <w:rsid w:val="7AB97BF1"/>
    <w:rsid w:val="7ABB034F"/>
    <w:rsid w:val="7B0C6D95"/>
    <w:rsid w:val="7B17562D"/>
    <w:rsid w:val="7B22050F"/>
    <w:rsid w:val="7B2A1A91"/>
    <w:rsid w:val="7B315384"/>
    <w:rsid w:val="7B4256E9"/>
    <w:rsid w:val="7B594FD8"/>
    <w:rsid w:val="7B5F3CE2"/>
    <w:rsid w:val="7B713450"/>
    <w:rsid w:val="7B7F3C45"/>
    <w:rsid w:val="7BA3338C"/>
    <w:rsid w:val="7BC56802"/>
    <w:rsid w:val="7BCF6FE4"/>
    <w:rsid w:val="7BD508DC"/>
    <w:rsid w:val="7BEF4B69"/>
    <w:rsid w:val="7BF31CDD"/>
    <w:rsid w:val="7C4D51A9"/>
    <w:rsid w:val="7C5706CD"/>
    <w:rsid w:val="7C5C02FE"/>
    <w:rsid w:val="7C6F3E01"/>
    <w:rsid w:val="7C743061"/>
    <w:rsid w:val="7C7C724E"/>
    <w:rsid w:val="7C7D421B"/>
    <w:rsid w:val="7C9A216F"/>
    <w:rsid w:val="7CA51B93"/>
    <w:rsid w:val="7CB41AC3"/>
    <w:rsid w:val="7CE01010"/>
    <w:rsid w:val="7CE454DD"/>
    <w:rsid w:val="7CE9262B"/>
    <w:rsid w:val="7CEF445B"/>
    <w:rsid w:val="7CFB2487"/>
    <w:rsid w:val="7D042010"/>
    <w:rsid w:val="7D1126D8"/>
    <w:rsid w:val="7D1B35F9"/>
    <w:rsid w:val="7D2705E4"/>
    <w:rsid w:val="7D3B120F"/>
    <w:rsid w:val="7D4E47F3"/>
    <w:rsid w:val="7D6E4F6A"/>
    <w:rsid w:val="7D767BF2"/>
    <w:rsid w:val="7D9759F9"/>
    <w:rsid w:val="7DA26B42"/>
    <w:rsid w:val="7DA753F8"/>
    <w:rsid w:val="7DAD21E0"/>
    <w:rsid w:val="7DAF1832"/>
    <w:rsid w:val="7DD8337D"/>
    <w:rsid w:val="7DD9119A"/>
    <w:rsid w:val="7DF12D06"/>
    <w:rsid w:val="7DF3791F"/>
    <w:rsid w:val="7E2B030A"/>
    <w:rsid w:val="7E305159"/>
    <w:rsid w:val="7E321732"/>
    <w:rsid w:val="7E331EA0"/>
    <w:rsid w:val="7E332AE4"/>
    <w:rsid w:val="7E3D2753"/>
    <w:rsid w:val="7E657651"/>
    <w:rsid w:val="7E657BB6"/>
    <w:rsid w:val="7E687854"/>
    <w:rsid w:val="7E6B2401"/>
    <w:rsid w:val="7EC44DE4"/>
    <w:rsid w:val="7ECF25B7"/>
    <w:rsid w:val="7EDD7100"/>
    <w:rsid w:val="7EEF3024"/>
    <w:rsid w:val="7F087676"/>
    <w:rsid w:val="7F0F2236"/>
    <w:rsid w:val="7F25332B"/>
    <w:rsid w:val="7F540665"/>
    <w:rsid w:val="7F5B548B"/>
    <w:rsid w:val="7F7D6537"/>
    <w:rsid w:val="7F866D9D"/>
    <w:rsid w:val="7F962F24"/>
    <w:rsid w:val="7FB242AC"/>
    <w:rsid w:val="7FB52318"/>
    <w:rsid w:val="7FD50874"/>
    <w:rsid w:val="7FFA3D8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0"/>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link w:val="160"/>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5"/>
        <w:numId w:val="1"/>
      </w:numPr>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49"/>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link w:val="163"/>
    <w:qFormat/>
    <w:uiPriority w:val="0"/>
    <w:pPr>
      <w:ind w:left="851"/>
    </w:pPr>
  </w:style>
  <w:style w:type="paragraph" w:styleId="14">
    <w:name w:val="List"/>
    <w:basedOn w:val="1"/>
    <w:link w:val="145"/>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link w:val="142"/>
    <w:qFormat/>
    <w:uiPriority w:val="0"/>
    <w:pPr>
      <w:ind w:left="1135"/>
    </w:pPr>
  </w:style>
  <w:style w:type="paragraph" w:styleId="26">
    <w:name w:val="List Bullet 2"/>
    <w:basedOn w:val="27"/>
    <w:link w:val="143"/>
    <w:qFormat/>
    <w:uiPriority w:val="0"/>
    <w:pPr>
      <w:ind w:left="851"/>
    </w:pPr>
  </w:style>
  <w:style w:type="paragraph" w:styleId="27">
    <w:name w:val="List Bullet"/>
    <w:basedOn w:val="14"/>
    <w:link w:val="144"/>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1"/>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40"/>
    <w:qFormat/>
    <w:uiPriority w:val="0"/>
    <w:pPr>
      <w:jc w:val="center"/>
    </w:pPr>
    <w:rPr>
      <w:i/>
    </w:rPr>
  </w:style>
  <w:style w:type="paragraph" w:styleId="40">
    <w:name w:val="header"/>
    <w:basedOn w:val="1"/>
    <w:qFormat/>
    <w:uiPriority w:val="0"/>
    <w:pPr>
      <w:widowControl w:val="0"/>
    </w:pPr>
    <w:rPr>
      <w:rFonts w:ascii="Arial" w:hAnsi="Arial"/>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5"/>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35A1D4"/>
      <w:u w:val="single"/>
    </w:rPr>
  </w:style>
  <w:style w:type="character" w:styleId="56">
    <w:name w:val="Hyperlink"/>
    <w:qFormat/>
    <w:uiPriority w:val="0"/>
    <w:rPr>
      <w:color w:val="35A1D4"/>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HE"/>
    <w:basedOn w:val="1"/>
    <w:qFormat/>
    <w:uiPriority w:val="0"/>
    <w:pPr>
      <w:spacing w:after="0"/>
    </w:pPr>
    <w:rPr>
      <w:rFonts w:eastAsia="MS Mincho"/>
      <w:b/>
    </w:rPr>
  </w:style>
  <w:style w:type="paragraph" w:customStyle="1" w:styleId="60">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61">
    <w:name w:val="text intend 3"/>
    <w:basedOn w:val="62"/>
    <w:qFormat/>
    <w:uiPriority w:val="0"/>
    <w:pPr>
      <w:widowControl/>
      <w:numPr>
        <w:ilvl w:val="0"/>
        <w:numId w:val="2"/>
      </w:numPr>
      <w:spacing w:after="120"/>
    </w:pPr>
    <w:rPr>
      <w:rFonts w:eastAsia="MS Mincho"/>
      <w:lang w:val="en-US"/>
    </w:rPr>
  </w:style>
  <w:style w:type="paragraph" w:customStyle="1" w:styleId="62">
    <w:name w:val="text"/>
    <w:basedOn w:val="1"/>
    <w:qFormat/>
    <w:uiPriority w:val="0"/>
    <w:pPr>
      <w:widowControl w:val="0"/>
      <w:spacing w:after="240"/>
      <w:jc w:val="both"/>
    </w:pPr>
    <w:rPr>
      <w:sz w:val="24"/>
      <w:lang w:val="en-AU"/>
    </w:rPr>
  </w:style>
  <w:style w:type="paragraph" w:customStyle="1" w:styleId="63">
    <w:name w:val="centered"/>
    <w:basedOn w:val="1"/>
    <w:qFormat/>
    <w:uiPriority w:val="0"/>
    <w:pPr>
      <w:widowControl w:val="0"/>
      <w:spacing w:before="120" w:after="0" w:line="280" w:lineRule="atLeast"/>
      <w:jc w:val="center"/>
    </w:pPr>
    <w:rPr>
      <w:rFonts w:ascii="Bookman" w:hAnsi="Bookman"/>
      <w:lang w:val="en-US"/>
    </w:rPr>
  </w:style>
  <w:style w:type="paragraph" w:customStyle="1" w:styleId="64">
    <w:name w:val="TAR"/>
    <w:basedOn w:val="65"/>
    <w:qFormat/>
    <w:uiPriority w:val="0"/>
    <w:pPr>
      <w:jc w:val="right"/>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FP"/>
    <w:basedOn w:val="1"/>
    <w:qFormat/>
    <w:uiPriority w:val="0"/>
    <w:pPr>
      <w:spacing w:after="0"/>
    </w:pPr>
  </w:style>
  <w:style w:type="paragraph" w:customStyle="1" w:styleId="67">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68">
    <w:name w:val="Reference"/>
    <w:basedOn w:val="69"/>
    <w:qFormat/>
    <w:uiPriority w:val="0"/>
    <w:pPr>
      <w:numPr>
        <w:ilvl w:val="0"/>
        <w:numId w:val="3"/>
      </w:numPr>
    </w:pPr>
  </w:style>
  <w:style w:type="paragraph" w:customStyle="1" w:styleId="69">
    <w:name w:val="EX"/>
    <w:basedOn w:val="1"/>
    <w:qFormat/>
    <w:uiPriority w:val="0"/>
    <w:pPr>
      <w:keepLines/>
      <w:ind w:left="1702" w:hanging="1418"/>
    </w:pPr>
  </w:style>
  <w:style w:type="paragraph" w:customStyle="1" w:styleId="70">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styleId="71">
    <w:name w:val="List Paragraph"/>
    <w:basedOn w:val="1"/>
    <w:qFormat/>
    <w:uiPriority w:val="34"/>
    <w:pPr>
      <w:ind w:firstLine="420" w:firstLineChars="200"/>
    </w:pPr>
  </w:style>
  <w:style w:type="paragraph" w:customStyle="1" w:styleId="72">
    <w:name w:val="MTDisplayEquation"/>
    <w:basedOn w:val="1"/>
    <w:qFormat/>
    <w:uiPriority w:val="0"/>
    <w:pPr>
      <w:tabs>
        <w:tab w:val="center" w:pos="4820"/>
        <w:tab w:val="right" w:pos="9640"/>
      </w:tabs>
    </w:pPr>
  </w:style>
  <w:style w:type="paragraph" w:customStyle="1" w:styleId="73">
    <w:name w:val="Proposal"/>
    <w:basedOn w:val="1"/>
    <w:qFormat/>
    <w:uiPriority w:val="0"/>
    <w:pPr>
      <w:numPr>
        <w:ilvl w:val="0"/>
        <w:numId w:val="4"/>
      </w:numPr>
      <w:tabs>
        <w:tab w:val="left" w:pos="1701"/>
      </w:tabs>
    </w:pPr>
    <w:rPr>
      <w:b/>
      <w:bCs/>
    </w:rPr>
  </w:style>
  <w:style w:type="paragraph" w:customStyle="1" w:styleId="74">
    <w:name w:val="Doc-title"/>
    <w:basedOn w:val="1"/>
    <w:next w:val="75"/>
    <w:qFormat/>
    <w:uiPriority w:val="0"/>
    <w:pPr>
      <w:spacing w:before="60"/>
      <w:ind w:left="1259" w:hanging="1259"/>
    </w:pPr>
  </w:style>
  <w:style w:type="paragraph" w:customStyle="1" w:styleId="75">
    <w:name w:val="Doc-text2"/>
    <w:basedOn w:val="1"/>
    <w:link w:val="148"/>
    <w:qFormat/>
    <w:uiPriority w:val="0"/>
    <w:pPr>
      <w:tabs>
        <w:tab w:val="left" w:pos="1622"/>
      </w:tabs>
      <w:spacing w:after="0"/>
      <w:ind w:left="1622" w:hanging="363"/>
    </w:pPr>
    <w:rPr>
      <w:rFonts w:ascii="Arial" w:hAnsi="Arial" w:eastAsia="MS Mincho"/>
      <w:szCs w:val="24"/>
      <w:lang w:eastAsia="en-GB"/>
    </w:rPr>
  </w:style>
  <w:style w:type="paragraph" w:customStyle="1" w:styleId="76">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7">
    <w:name w:val="list"/>
    <w:basedOn w:val="1"/>
    <w:qFormat/>
    <w:uiPriority w:val="0"/>
    <w:pPr>
      <w:spacing w:before="120" w:after="0" w:line="280" w:lineRule="atLeast"/>
      <w:ind w:left="360" w:hanging="360"/>
      <w:jc w:val="both"/>
    </w:pPr>
    <w:rPr>
      <w:rFonts w:ascii="Bookman" w:hAnsi="Bookman"/>
      <w:lang w:val="en-US"/>
    </w:rPr>
  </w:style>
  <w:style w:type="paragraph" w:customStyle="1" w:styleId="78">
    <w:name w:val="normal puce"/>
    <w:basedOn w:val="1"/>
    <w:qFormat/>
    <w:uiPriority w:val="0"/>
    <w:pPr>
      <w:widowControl w:val="0"/>
      <w:numPr>
        <w:ilvl w:val="0"/>
        <w:numId w:val="5"/>
      </w:numPr>
      <w:spacing w:before="60" w:after="60"/>
      <w:jc w:val="both"/>
    </w:pPr>
    <w:rPr>
      <w:rFonts w:eastAsia="MS Mincho"/>
    </w:rPr>
  </w:style>
  <w:style w:type="paragraph" w:customStyle="1" w:styleId="79">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80">
    <w:name w:val="Editor's Note"/>
    <w:basedOn w:val="81"/>
    <w:link w:val="162"/>
    <w:qFormat/>
    <w:uiPriority w:val="0"/>
    <w:rPr>
      <w:color w:val="FF0000"/>
    </w:rPr>
  </w:style>
  <w:style w:type="paragraph" w:customStyle="1" w:styleId="81">
    <w:name w:val="NO"/>
    <w:basedOn w:val="1"/>
    <w:link w:val="147"/>
    <w:qFormat/>
    <w:uiPriority w:val="0"/>
    <w:pPr>
      <w:keepLines/>
      <w:ind w:left="1135" w:hanging="851"/>
    </w:pPr>
  </w:style>
  <w:style w:type="paragraph" w:customStyle="1" w:styleId="82">
    <w:name w:val="EW"/>
    <w:basedOn w:val="69"/>
    <w:qFormat/>
    <w:uiPriority w:val="0"/>
    <w:pPr>
      <w:spacing w:after="0"/>
    </w:pPr>
  </w:style>
  <w:style w:type="paragraph" w:customStyle="1" w:styleId="83">
    <w:name w:val="First Change"/>
    <w:basedOn w:val="1"/>
    <w:qFormat/>
    <w:uiPriority w:val="0"/>
    <w:pPr>
      <w:jc w:val="center"/>
    </w:pPr>
    <w:rPr>
      <w:color w:val="FF0000"/>
    </w:rPr>
  </w:style>
  <w:style w:type="paragraph" w:customStyle="1" w:styleId="8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85">
    <w:name w:val="TAN"/>
    <w:basedOn w:val="65"/>
    <w:qFormat/>
    <w:uiPriority w:val="0"/>
    <w:pPr>
      <w:ind w:left="851" w:hanging="851"/>
    </w:pPr>
  </w:style>
  <w:style w:type="paragraph" w:customStyle="1" w:styleId="86">
    <w:name w:val="References"/>
    <w:basedOn w:val="1"/>
    <w:qFormat/>
    <w:uiPriority w:val="0"/>
    <w:pPr>
      <w:numPr>
        <w:ilvl w:val="0"/>
        <w:numId w:val="6"/>
      </w:numPr>
      <w:spacing w:after="80"/>
    </w:pPr>
    <w:rPr>
      <w:sz w:val="18"/>
      <w:lang w:val="en-US"/>
    </w:rPr>
  </w:style>
  <w:style w:type="paragraph" w:customStyle="1" w:styleId="87">
    <w:name w:val="TT"/>
    <w:basedOn w:val="2"/>
    <w:next w:val="1"/>
    <w:qFormat/>
    <w:uiPriority w:val="0"/>
    <w:pPr>
      <w:outlineLvl w:val="9"/>
    </w:pPr>
  </w:style>
  <w:style w:type="paragraph" w:customStyle="1" w:styleId="88">
    <w:name w:val="PL"/>
    <w:link w:val="13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89">
    <w:name w:val="B2"/>
    <w:basedOn w:val="13"/>
    <w:link w:val="159"/>
    <w:qFormat/>
    <w:uiPriority w:val="0"/>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91">
    <w:name w:val="Agreement"/>
    <w:basedOn w:val="1"/>
    <w:next w:val="75"/>
    <w:qFormat/>
    <w:uiPriority w:val="99"/>
    <w:pPr>
      <w:numPr>
        <w:ilvl w:val="0"/>
        <w:numId w:val="7"/>
      </w:numPr>
      <w:spacing w:before="60"/>
    </w:pPr>
    <w:rPr>
      <w:rFonts w:ascii="Arial" w:hAnsi="Arial" w:eastAsia="MS Mincho"/>
      <w:b/>
      <w:szCs w:val="24"/>
      <w:lang w:eastAsia="en-GB"/>
    </w:rPr>
  </w:style>
  <w:style w:type="paragraph" w:customStyle="1" w:styleId="92">
    <w:name w:val="EQ"/>
    <w:basedOn w:val="1"/>
    <w:next w:val="1"/>
    <w:qFormat/>
    <w:uiPriority w:val="0"/>
    <w:pPr>
      <w:keepLines/>
      <w:tabs>
        <w:tab w:val="center" w:pos="4536"/>
        <w:tab w:val="right" w:pos="9072"/>
      </w:tabs>
    </w:pPr>
  </w:style>
  <w:style w:type="paragraph" w:customStyle="1" w:styleId="93">
    <w:name w:val="Char (文字) (文字) Char1 (文字) (文字) Char Char (文字) (文字) Char Char Char Zchn Zchn Char Char Char Char Char Char Char Char (文字) (文字)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5">
    <w:name w:val="TH"/>
    <w:basedOn w:val="1"/>
    <w:link w:val="168"/>
    <w:qFormat/>
    <w:uiPriority w:val="0"/>
    <w:pPr>
      <w:keepNext/>
      <w:keepLines/>
      <w:spacing w:before="60"/>
      <w:jc w:val="center"/>
    </w:pPr>
    <w:rPr>
      <w:rFonts w:ascii="Arial" w:hAnsi="Arial"/>
      <w:b/>
    </w:rPr>
  </w:style>
  <w:style w:type="paragraph" w:customStyle="1" w:styleId="96">
    <w:name w:val="TabList"/>
    <w:basedOn w:val="1"/>
    <w:qFormat/>
    <w:uiPriority w:val="0"/>
    <w:pPr>
      <w:tabs>
        <w:tab w:val="left" w:pos="1134"/>
      </w:tabs>
      <w:spacing w:after="0"/>
    </w:pPr>
    <w:rPr>
      <w:rFonts w:eastAsia="MS Mincho"/>
    </w:rPr>
  </w:style>
  <w:style w:type="paragraph" w:customStyle="1" w:styleId="97">
    <w:name w:val="Char Char6"/>
    <w:basedOn w:val="1"/>
    <w:qFormat/>
    <w:uiPriority w:val="0"/>
    <w:pPr>
      <w:widowControl w:val="0"/>
      <w:spacing w:after="0"/>
      <w:jc w:val="both"/>
    </w:pPr>
    <w:rPr>
      <w:kern w:val="2"/>
      <w:sz w:val="21"/>
      <w:szCs w:val="24"/>
      <w:lang w:val="en-US" w:eastAsia="zh-CN"/>
    </w:rPr>
  </w:style>
  <w:style w:type="paragraph" w:customStyle="1" w:styleId="98">
    <w:name w:val="TAL Char Char"/>
    <w:basedOn w:val="1"/>
    <w:link w:val="167"/>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99">
    <w:name w:val="B5"/>
    <w:basedOn w:val="43"/>
    <w:qFormat/>
    <w:uiPriority w:val="0"/>
  </w:style>
  <w:style w:type="paragraph" w:customStyle="1" w:styleId="100">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01">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2">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103">
    <w:name w:val="text intend 2"/>
    <w:basedOn w:val="62"/>
    <w:qFormat/>
    <w:uiPriority w:val="0"/>
    <w:pPr>
      <w:widowControl/>
      <w:numPr>
        <w:ilvl w:val="0"/>
        <w:numId w:val="9"/>
      </w:numPr>
      <w:spacing w:after="120"/>
    </w:pPr>
    <w:rPr>
      <w:rFonts w:eastAsia="MS Mincho"/>
      <w:lang w:val="en-US"/>
    </w:rPr>
  </w:style>
  <w:style w:type="paragraph" w:customStyle="1" w:styleId="104">
    <w:name w:val="List Paragraph1"/>
    <w:basedOn w:val="1"/>
    <w:qFormat/>
    <w:uiPriority w:val="34"/>
    <w:pPr>
      <w:ind w:left="720"/>
      <w:contextualSpacing/>
    </w:pPr>
  </w:style>
  <w:style w:type="paragraph" w:customStyle="1" w:styleId="105">
    <w:name w:val="Überschrift 1.H1"/>
    <w:basedOn w:val="1"/>
    <w:next w:val="1"/>
    <w:qFormat/>
    <w:uiPriority w:val="0"/>
    <w:pPr>
      <w:keepNext/>
      <w:keepLines/>
      <w:numPr>
        <w:ilvl w:val="0"/>
        <w:numId w:val="10"/>
      </w:numPr>
      <w:pBdr>
        <w:top w:val="single" w:color="auto" w:sz="12" w:space="3"/>
      </w:pBdr>
      <w:spacing w:before="240"/>
      <w:outlineLvl w:val="0"/>
    </w:pPr>
    <w:rPr>
      <w:rFonts w:ascii="Arial" w:hAnsi="Arial"/>
      <w:sz w:val="36"/>
      <w:lang w:eastAsia="de-DE"/>
    </w:rPr>
  </w:style>
  <w:style w:type="paragraph" w:customStyle="1" w:styleId="106">
    <w:name w:val="TF"/>
    <w:basedOn w:val="95"/>
    <w:link w:val="164"/>
    <w:qFormat/>
    <w:uiPriority w:val="0"/>
    <w:pPr>
      <w:keepNext w:val="0"/>
      <w:spacing w:before="0" w:after="240"/>
    </w:pPr>
  </w:style>
  <w:style w:type="paragraph" w:customStyle="1" w:styleId="107">
    <w:name w:val="B1"/>
    <w:basedOn w:val="14"/>
    <w:link w:val="157"/>
    <w:qFormat/>
    <w:uiPriority w:val="0"/>
  </w:style>
  <w:style w:type="paragraph" w:customStyle="1" w:styleId="108">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09">
    <w:name w:val="B4"/>
    <w:basedOn w:val="44"/>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111">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112">
    <w:name w:val="CR Cover Page"/>
    <w:link w:val="139"/>
    <w:qFormat/>
    <w:uiPriority w:val="0"/>
    <w:pPr>
      <w:spacing w:after="120"/>
    </w:pPr>
    <w:rPr>
      <w:rFonts w:ascii="Arial" w:hAnsi="Arial" w:eastAsia="宋体" w:cs="Times New Roman"/>
      <w:lang w:val="en-GB" w:eastAsia="en-US" w:bidi="ar-SA"/>
    </w:rPr>
  </w:style>
  <w:style w:type="paragraph" w:customStyle="1" w:styleId="113">
    <w:name w:val="NF"/>
    <w:basedOn w:val="81"/>
    <w:qFormat/>
    <w:uiPriority w:val="0"/>
    <w:pPr>
      <w:keepNext/>
      <w:spacing w:after="0"/>
    </w:pPr>
    <w:rPr>
      <w:rFonts w:ascii="Arial" w:hAnsi="Arial"/>
      <w:sz w:val="18"/>
    </w:rPr>
  </w:style>
  <w:style w:type="paragraph" w:customStyle="1" w:styleId="114">
    <w:name w:val="B3"/>
    <w:basedOn w:val="12"/>
    <w:qFormat/>
    <w:uiPriority w:val="0"/>
  </w:style>
  <w:style w:type="paragraph" w:customStyle="1" w:styleId="115">
    <w:name w:val="para"/>
    <w:basedOn w:val="1"/>
    <w:qFormat/>
    <w:uiPriority w:val="0"/>
    <w:pPr>
      <w:spacing w:after="240"/>
      <w:jc w:val="both"/>
    </w:pPr>
    <w:rPr>
      <w:rFonts w:ascii="Helvetica" w:hAnsi="Helvetica"/>
    </w:rPr>
  </w:style>
  <w:style w:type="paragraph" w:customStyle="1" w:styleId="116">
    <w:name w:val="TAL + Left:  1 cm"/>
    <w:basedOn w:val="65"/>
    <w:qFormat/>
    <w:uiPriority w:val="0"/>
    <w:pPr>
      <w:overflowPunct w:val="0"/>
      <w:autoSpaceDE w:val="0"/>
      <w:autoSpaceDN w:val="0"/>
      <w:adjustRightInd w:val="0"/>
      <w:ind w:left="567"/>
      <w:textAlignment w:val="baseline"/>
    </w:pPr>
    <w:rPr>
      <w:lang w:eastAsia="en-GB"/>
    </w:rPr>
  </w:style>
  <w:style w:type="paragraph" w:customStyle="1" w:styleId="117">
    <w:name w:val="Body"/>
    <w:basedOn w:val="1"/>
    <w:qFormat/>
    <w:uiPriority w:val="0"/>
    <w:pPr>
      <w:spacing w:before="80" w:after="80" w:line="288" w:lineRule="auto"/>
      <w:ind w:firstLine="420" w:firstLineChars="200"/>
    </w:pPr>
    <w:rPr>
      <w:sz w:val="21"/>
      <w:szCs w:val="21"/>
      <w:lang w:val="en-US" w:eastAsia="zh-CN"/>
    </w:rPr>
  </w:style>
  <w:style w:type="paragraph" w:customStyle="1" w:styleId="118">
    <w:name w:val="ZTD"/>
    <w:basedOn w:val="119"/>
    <w:qFormat/>
    <w:uiPriority w:val="0"/>
    <w:pPr>
      <w:framePr w:hRule="auto" w:y="852"/>
    </w:pPr>
    <w:rPr>
      <w:i w:val="0"/>
      <w:sz w:val="40"/>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120">
    <w:name w:val="CR_front"/>
    <w:qFormat/>
    <w:uiPriority w:val="0"/>
    <w:rPr>
      <w:rFonts w:ascii="Arial" w:hAnsi="Arial" w:eastAsia="宋体" w:cs="Times New Roman"/>
      <w:lang w:val="en-GB" w:eastAsia="en-US" w:bidi="ar-SA"/>
    </w:rPr>
  </w:style>
  <w:style w:type="paragraph" w:customStyle="1" w:styleId="121">
    <w:name w:val="text intend 1"/>
    <w:basedOn w:val="62"/>
    <w:qFormat/>
    <w:uiPriority w:val="0"/>
    <w:pPr>
      <w:widowControl/>
      <w:numPr>
        <w:ilvl w:val="0"/>
        <w:numId w:val="11"/>
      </w:numPr>
      <w:spacing w:after="120"/>
    </w:pPr>
    <w:rPr>
      <w:rFonts w:eastAsia="MS Mincho"/>
      <w:lang w:val="en-US"/>
    </w:rPr>
  </w:style>
  <w:style w:type="paragraph" w:customStyle="1" w:styleId="122">
    <w:name w:val="ZV"/>
    <w:basedOn w:val="84"/>
    <w:qFormat/>
    <w:uiPriority w:val="0"/>
    <w:pPr>
      <w:framePr w:y="16161"/>
    </w:p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_Style 1"/>
    <w:basedOn w:val="1"/>
    <w:qFormat/>
    <w:uiPriority w:val="1"/>
    <w:pPr>
      <w:spacing w:after="0" w:line="240" w:lineRule="auto"/>
    </w:pPr>
    <w:rPr>
      <w:rFonts w:eastAsia="Calibri"/>
      <w:lang w:val="en-GB" w:eastAsia="en-GB"/>
    </w:rPr>
  </w:style>
  <w:style w:type="paragraph" w:customStyle="1" w:styleId="125">
    <w:name w:val="Tdoc_Text"/>
    <w:basedOn w:val="1"/>
    <w:qFormat/>
    <w:uiPriority w:val="0"/>
    <w:pPr>
      <w:spacing w:before="120" w:after="0"/>
      <w:jc w:val="both"/>
    </w:pPr>
    <w:rPr>
      <w:lang w:val="en-US"/>
    </w:rPr>
  </w:style>
  <w:style w:type="paragraph" w:customStyle="1" w:styleId="126">
    <w:name w:val="TAC"/>
    <w:basedOn w:val="65"/>
    <w:link w:val="153"/>
    <w:qFormat/>
    <w:uiPriority w:val="0"/>
    <w:pPr>
      <w:jc w:val="center"/>
    </w:pPr>
  </w:style>
  <w:style w:type="paragraph" w:customStyle="1" w:styleId="127">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28">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9">
    <w:name w:val="_Style 128"/>
    <w:semiHidden/>
    <w:qFormat/>
    <w:uiPriority w:val="99"/>
    <w:rPr>
      <w:rFonts w:ascii="Times New Roman" w:hAnsi="Times New Roman" w:eastAsia="宋体" w:cs="Times New Roman"/>
      <w:lang w:val="en-GB" w:eastAsia="en-US" w:bidi="ar-SA"/>
    </w:rPr>
  </w:style>
  <w:style w:type="paragraph" w:customStyle="1" w:styleId="130">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31">
    <w:name w:val="TAH"/>
    <w:basedOn w:val="126"/>
    <w:link w:val="140"/>
    <w:qFormat/>
    <w:uiPriority w:val="0"/>
    <w:rPr>
      <w:b/>
    </w:rPr>
  </w:style>
  <w:style w:type="paragraph" w:customStyle="1" w:styleId="132">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133">
    <w:name w:val="NW"/>
    <w:basedOn w:val="81"/>
    <w:qFormat/>
    <w:uiPriority w:val="0"/>
    <w:pPr>
      <w:spacing w:after="0"/>
    </w:pPr>
  </w:style>
  <w:style w:type="paragraph" w:customStyle="1" w:styleId="134">
    <w:name w:val="table text"/>
    <w:basedOn w:val="1"/>
    <w:next w:val="135"/>
    <w:qFormat/>
    <w:uiPriority w:val="0"/>
    <w:pPr>
      <w:spacing w:after="0"/>
    </w:pPr>
    <w:rPr>
      <w:rFonts w:eastAsia="MS Mincho"/>
      <w:i/>
    </w:rPr>
  </w:style>
  <w:style w:type="paragraph" w:customStyle="1" w:styleId="135">
    <w:name w:val="table"/>
    <w:basedOn w:val="1"/>
    <w:next w:val="1"/>
    <w:qFormat/>
    <w:uiPriority w:val="0"/>
    <w:pPr>
      <w:spacing w:after="0"/>
      <w:jc w:val="center"/>
    </w:pPr>
    <w:rPr>
      <w:rFonts w:eastAsia="MS Mincho"/>
      <w:lang w:val="en-US"/>
    </w:rPr>
  </w:style>
  <w:style w:type="paragraph" w:customStyle="1" w:styleId="136">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137">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38">
    <w:name w:val="PL Char"/>
    <w:link w:val="88"/>
    <w:qFormat/>
    <w:uiPriority w:val="0"/>
    <w:rPr>
      <w:rFonts w:ascii="Courier New" w:hAnsi="Courier New"/>
      <w:sz w:val="16"/>
      <w:lang w:val="en-US" w:eastAsia="en-US" w:bidi="ar-SA"/>
    </w:rPr>
  </w:style>
  <w:style w:type="character" w:customStyle="1" w:styleId="139">
    <w:name w:val="CR Cover Page Zchn"/>
    <w:link w:val="112"/>
    <w:qFormat/>
    <w:uiPriority w:val="0"/>
    <w:rPr>
      <w:rFonts w:ascii="Arial" w:hAnsi="Arial"/>
      <w:lang w:val="en-GB" w:eastAsia="en-US" w:bidi="ar-SA"/>
    </w:rPr>
  </w:style>
  <w:style w:type="character" w:customStyle="1" w:styleId="140">
    <w:name w:val="TAH Char"/>
    <w:link w:val="131"/>
    <w:qFormat/>
    <w:uiPriority w:val="0"/>
    <w:rPr>
      <w:rFonts w:ascii="Arial" w:hAnsi="Arial"/>
      <w:b/>
      <w:sz w:val="18"/>
      <w:lang w:val="en-GB" w:eastAsia="en-US"/>
    </w:rPr>
  </w:style>
  <w:style w:type="character" w:customStyle="1" w:styleId="141">
    <w:name w:val="superscript"/>
    <w:qFormat/>
    <w:uiPriority w:val="0"/>
    <w:rPr>
      <w:rFonts w:ascii="Bookman" w:hAnsi="Bookman"/>
      <w:position w:val="6"/>
      <w:sz w:val="18"/>
    </w:rPr>
  </w:style>
  <w:style w:type="character" w:customStyle="1" w:styleId="142">
    <w:name w:val="列表项目符号 3 字符"/>
    <w:basedOn w:val="143"/>
    <w:link w:val="25"/>
    <w:qFormat/>
    <w:uiPriority w:val="0"/>
  </w:style>
  <w:style w:type="character" w:customStyle="1" w:styleId="143">
    <w:name w:val="列表项目符号 2 字符"/>
    <w:basedOn w:val="144"/>
    <w:link w:val="26"/>
    <w:qFormat/>
    <w:uiPriority w:val="0"/>
  </w:style>
  <w:style w:type="character" w:customStyle="1" w:styleId="144">
    <w:name w:val="列表项目符号 字符"/>
    <w:basedOn w:val="145"/>
    <w:link w:val="27"/>
    <w:qFormat/>
    <w:uiPriority w:val="0"/>
  </w:style>
  <w:style w:type="character" w:customStyle="1" w:styleId="145">
    <w:name w:val="列表 字符"/>
    <w:link w:val="14"/>
    <w:qFormat/>
    <w:uiPriority w:val="0"/>
    <w:rPr>
      <w:lang w:val="en-GB" w:eastAsia="en-US" w:bidi="ar-SA"/>
    </w:rPr>
  </w:style>
  <w:style w:type="character" w:customStyle="1" w:styleId="146">
    <w:name w:val="def"/>
    <w:basedOn w:val="53"/>
    <w:qFormat/>
    <w:uiPriority w:val="0"/>
  </w:style>
  <w:style w:type="character" w:customStyle="1" w:styleId="147">
    <w:name w:val="NO Char"/>
    <w:link w:val="81"/>
    <w:qFormat/>
    <w:uiPriority w:val="0"/>
    <w:rPr>
      <w:rFonts w:eastAsia="宋体"/>
      <w:lang w:val="en-GB" w:eastAsia="en-US" w:bidi="ar-SA"/>
    </w:rPr>
  </w:style>
  <w:style w:type="character" w:customStyle="1" w:styleId="148">
    <w:name w:val="Doc-text2 Char"/>
    <w:link w:val="75"/>
    <w:qFormat/>
    <w:uiPriority w:val="0"/>
    <w:rPr>
      <w:rFonts w:ascii="Arial" w:hAnsi="Arial" w:eastAsia="MS Mincho"/>
      <w:szCs w:val="24"/>
      <w:lang w:val="en-GB" w:eastAsia="en-GB" w:bidi="ar-SA"/>
    </w:rPr>
  </w:style>
  <w:style w:type="character" w:customStyle="1" w:styleId="149">
    <w:name w:val="标题 8 字符"/>
    <w:basedOn w:val="150"/>
    <w:link w:val="10"/>
    <w:qFormat/>
    <w:uiPriority w:val="0"/>
  </w:style>
  <w:style w:type="character" w:customStyle="1" w:styleId="150">
    <w:name w:val="标题 1 字符"/>
    <w:link w:val="2"/>
    <w:qFormat/>
    <w:uiPriority w:val="0"/>
    <w:rPr>
      <w:rFonts w:ascii="Arial" w:hAnsi="Arial"/>
      <w:sz w:val="36"/>
      <w:lang w:val="en-GB" w:eastAsia="en-US" w:bidi="ar-SA"/>
    </w:rPr>
  </w:style>
  <w:style w:type="character" w:customStyle="1" w:styleId="151">
    <w:name w:val="批注文字 字符"/>
    <w:link w:val="30"/>
    <w:semiHidden/>
    <w:qFormat/>
    <w:uiPriority w:val="0"/>
    <w:rPr>
      <w:rFonts w:ascii="Times New Roman" w:hAnsi="Times New Roman"/>
      <w:lang w:eastAsia="en-US"/>
    </w:rPr>
  </w:style>
  <w:style w:type="character" w:customStyle="1" w:styleId="152">
    <w:name w:val="ZGSM"/>
    <w:qFormat/>
    <w:uiPriority w:val="0"/>
  </w:style>
  <w:style w:type="character" w:customStyle="1" w:styleId="153">
    <w:name w:val="TAC Char"/>
    <w:basedOn w:val="154"/>
    <w:link w:val="126"/>
    <w:qFormat/>
    <w:uiPriority w:val="0"/>
  </w:style>
  <w:style w:type="character" w:customStyle="1" w:styleId="154">
    <w:name w:val="TAL Char"/>
    <w:link w:val="65"/>
    <w:qFormat/>
    <w:uiPriority w:val="0"/>
    <w:rPr>
      <w:rFonts w:ascii="Arial" w:hAnsi="Arial"/>
      <w:sz w:val="18"/>
      <w:lang w:val="en-GB" w:eastAsia="en-US"/>
    </w:rPr>
  </w:style>
  <w:style w:type="character" w:customStyle="1" w:styleId="155">
    <w:name w:val="Guidance"/>
    <w:qFormat/>
    <w:uiPriority w:val="0"/>
    <w:rPr>
      <w:i/>
      <w:color w:val="0000FF"/>
    </w:rPr>
  </w:style>
  <w:style w:type="character" w:customStyle="1" w:styleId="156">
    <w:name w:val="via1"/>
    <w:qFormat/>
    <w:uiPriority w:val="0"/>
    <w:rPr>
      <w:color w:val="959595"/>
    </w:rPr>
  </w:style>
  <w:style w:type="character" w:customStyle="1" w:styleId="157">
    <w:name w:val="B1 Char1"/>
    <w:link w:val="107"/>
    <w:qFormat/>
    <w:uiPriority w:val="0"/>
    <w:rPr>
      <w:rFonts w:eastAsia="宋体"/>
      <w:lang w:val="en-GB" w:eastAsia="en-US" w:bidi="ar-SA"/>
    </w:rPr>
  </w:style>
  <w:style w:type="character" w:customStyle="1" w:styleId="158">
    <w:name w:val="B1 Zchn"/>
    <w:qFormat/>
    <w:uiPriority w:val="0"/>
    <w:rPr>
      <w:rFonts w:ascii="Arial" w:hAnsi="Arial" w:eastAsia="MS Mincho" w:cs="Arial"/>
      <w:color w:val="0000FF"/>
      <w:kern w:val="2"/>
      <w:lang w:val="en-GB" w:eastAsia="en-US" w:bidi="ar-SA"/>
    </w:rPr>
  </w:style>
  <w:style w:type="character" w:customStyle="1" w:styleId="159">
    <w:name w:val="B2 Char"/>
    <w:link w:val="89"/>
    <w:qFormat/>
    <w:locked/>
    <w:uiPriority w:val="0"/>
    <w:rPr>
      <w:rFonts w:ascii="Times New Roman" w:hAnsi="Times New Roman"/>
      <w:lang w:val="en-GB" w:eastAsia="en-US"/>
    </w:rPr>
  </w:style>
  <w:style w:type="character" w:customStyle="1" w:styleId="160">
    <w:name w:val="标题 3 字符"/>
    <w:link w:val="4"/>
    <w:qFormat/>
    <w:uiPriority w:val="0"/>
    <w:rPr>
      <w:sz w:val="28"/>
    </w:rPr>
  </w:style>
  <w:style w:type="character" w:customStyle="1" w:styleId="161">
    <w:name w:val="TAL Car"/>
    <w:qFormat/>
    <w:uiPriority w:val="0"/>
    <w:rPr>
      <w:rFonts w:ascii="Arial" w:hAnsi="Arial" w:eastAsia="宋体"/>
      <w:sz w:val="18"/>
      <w:lang w:val="en-GB" w:eastAsia="en-US" w:bidi="ar-SA"/>
    </w:rPr>
  </w:style>
  <w:style w:type="character" w:customStyle="1" w:styleId="162">
    <w:name w:val="Editor's Note Char"/>
    <w:link w:val="80"/>
    <w:qFormat/>
    <w:uiPriority w:val="0"/>
    <w:rPr>
      <w:rFonts w:ascii="Times New Roman" w:hAnsi="Times New Roman"/>
      <w:color w:val="FF0000"/>
      <w:lang w:val="en-GB" w:eastAsia="en-US"/>
    </w:rPr>
  </w:style>
  <w:style w:type="character" w:customStyle="1" w:styleId="163">
    <w:name w:val="列表 2 字符"/>
    <w:basedOn w:val="145"/>
    <w:link w:val="13"/>
    <w:qFormat/>
    <w:uiPriority w:val="0"/>
  </w:style>
  <w:style w:type="character" w:customStyle="1" w:styleId="164">
    <w:name w:val="TF Char"/>
    <w:link w:val="106"/>
    <w:qFormat/>
    <w:uiPriority w:val="0"/>
    <w:rPr>
      <w:rFonts w:ascii="Arial" w:hAnsi="Arial" w:eastAsia="宋体"/>
      <w:b/>
      <w:lang w:val="en-GB" w:eastAsia="en-US" w:bidi="ar-SA"/>
    </w:rPr>
  </w:style>
  <w:style w:type="character" w:customStyle="1" w:styleId="165">
    <w:name w:val="批注主题 字符"/>
    <w:basedOn w:val="151"/>
    <w:link w:val="50"/>
    <w:qFormat/>
    <w:uiPriority w:val="0"/>
  </w:style>
  <w:style w:type="character" w:customStyle="1" w:styleId="166">
    <w:name w:val="MTEquationSection"/>
    <w:qFormat/>
    <w:uiPriority w:val="0"/>
    <w:rPr>
      <w:color w:val="FF0000"/>
      <w:lang w:eastAsia="en-US"/>
    </w:rPr>
  </w:style>
  <w:style w:type="character" w:customStyle="1" w:styleId="167">
    <w:name w:val="TAL Char Char Char"/>
    <w:link w:val="98"/>
    <w:qFormat/>
    <w:uiPriority w:val="0"/>
    <w:rPr>
      <w:rFonts w:ascii="Arial" w:hAnsi="Arial" w:eastAsia="宋体"/>
      <w:sz w:val="18"/>
      <w:lang w:val="en-GB" w:eastAsia="ja-JP" w:bidi="ar-SA"/>
    </w:rPr>
  </w:style>
  <w:style w:type="character" w:customStyle="1" w:styleId="168">
    <w:name w:val="TH Char"/>
    <w:link w:val="95"/>
    <w:qFormat/>
    <w:uiPriority w:val="0"/>
    <w:rPr>
      <w:rFonts w:ascii="Arial" w:hAnsi="Arial"/>
      <w:b/>
      <w:lang w:val="en-GB" w:eastAsia="en-US"/>
    </w:rPr>
  </w:style>
  <w:style w:type="paragraph" w:customStyle="1" w:styleId="169">
    <w:name w:val="Source"/>
    <w:basedOn w:val="1"/>
    <w:qFormat/>
    <w:uiPriority w:val="0"/>
    <w:pPr>
      <w:spacing w:after="60"/>
      <w:ind w:left="1985" w:hanging="1985"/>
    </w:pPr>
    <w:rPr>
      <w:rFonts w:ascii="Arial" w:hAnsi="Arial" w:cs="Arial"/>
      <w:b/>
    </w:rPr>
  </w:style>
  <w:style w:type="paragraph" w:customStyle="1" w:styleId="170">
    <w:name w:val="Contact"/>
    <w:basedOn w:val="5"/>
    <w:qFormat/>
    <w:uiPriority w:val="0"/>
    <w:pPr>
      <w:keepNext w:val="0"/>
      <w:keepLines w:val="0"/>
      <w:numPr>
        <w:ilvl w:val="0"/>
        <w:numId w:val="0"/>
      </w:numPr>
      <w:tabs>
        <w:tab w:val="left" w:pos="2268"/>
        <w:tab w:val="left" w:pos="2694"/>
        <w:tab w:val="clear" w:pos="576"/>
        <w:tab w:val="clear" w:pos="720"/>
      </w:tabs>
      <w:spacing w:before="0"/>
      <w:ind w:left="567" w:hanging="864"/>
    </w:pPr>
    <w:rPr>
      <w:rFonts w:ascii="Times New Roman" w:hAnsi="Times New Roman" w:cs="Aria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2</Pages>
  <Words>639</Words>
  <Characters>3644</Characters>
  <Lines>30</Lines>
  <Paragraphs>8</Paragraphs>
  <TotalTime>3</TotalTime>
  <ScaleCrop>false</ScaleCrop>
  <LinksUpToDate>false</LinksUpToDate>
  <CharactersWithSpaces>4275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2019-04-11T18:16:00Z</dcterms:created>
  <dc:creator>liuZhuang</dc:creator>
  <cp:lastModifiedBy>ZTE</cp:lastModifiedBy>
  <cp:lastPrinted>2007-08-01T05:26:00Z</cp:lastPrinted>
  <dcterms:modified xsi:type="dcterms:W3CDTF">2023-02-17T02:56:26Z</dcterms:modified>
  <dc:title>TSG-RAN Working Group 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